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7F" w:rsidRDefault="00630C74">
      <w:pPr>
        <w:spacing w:after="0" w:line="240" w:lineRule="auto"/>
        <w:jc w:val="center"/>
        <w:rPr>
          <w:b/>
          <w:color w:val="000000"/>
        </w:rPr>
      </w:pPr>
      <w:r>
        <w:rPr>
          <w:b/>
          <w:color w:val="000000"/>
        </w:rPr>
        <w:t>TEMPLATE JURNAL EDUKASI</w:t>
      </w:r>
    </w:p>
    <w:p w:rsidR="0032187F" w:rsidRDefault="0032187F">
      <w:pPr>
        <w:spacing w:after="0" w:line="240" w:lineRule="auto"/>
        <w:jc w:val="center"/>
      </w:pPr>
    </w:p>
    <w:p w:rsidR="0032187F" w:rsidRDefault="00B816FF">
      <w:pPr>
        <w:spacing w:after="120" w:line="240" w:lineRule="auto"/>
        <w:jc w:val="center"/>
        <w:rPr>
          <w:rFonts w:ascii="Cambria" w:eastAsia="Cambria" w:hAnsi="Cambria" w:cs="Cambria"/>
          <w:b/>
          <w:sz w:val="28"/>
          <w:szCs w:val="28"/>
        </w:rPr>
      </w:pPr>
      <w:r>
        <w:rPr>
          <w:rFonts w:ascii="Cambria" w:eastAsia="Cambria" w:hAnsi="Cambria" w:cs="Cambria"/>
          <w:b/>
          <w:sz w:val="28"/>
          <w:szCs w:val="28"/>
        </w:rPr>
        <w:t>PENGUKURAN KEPUASAN MAHASISWA BERBASIS UANG KULIAH TUNGGAL MENGGUNAKAN METODE IMPORTANCE PERFORMANCE ANALYSIS DAN CUSTOMER SATISFACTION INDEX</w:t>
      </w:r>
    </w:p>
    <w:p w:rsidR="0032187F" w:rsidRDefault="00B816FF">
      <w:pPr>
        <w:spacing w:after="120" w:line="240" w:lineRule="auto"/>
        <w:jc w:val="center"/>
        <w:rPr>
          <w:b/>
          <w:i/>
          <w:color w:val="FF0000"/>
        </w:rPr>
      </w:pPr>
      <w:r>
        <w:rPr>
          <w:b/>
          <w:i/>
        </w:rPr>
        <w:t xml:space="preserve">MEASUREMENT OF </w:t>
      </w:r>
      <w:r w:rsidR="00476385">
        <w:rPr>
          <w:b/>
          <w:i/>
        </w:rPr>
        <w:t>STUDENT STATISFACTION BASED ON SINGLE TUITION FEE USING IMPORTANCE PERFORMANCE ANALYSIS AND CUSTOMER STATISFACTION INDEX METHODS</w:t>
      </w:r>
    </w:p>
    <w:p w:rsidR="0032187F" w:rsidRDefault="00476385">
      <w:pPr>
        <w:spacing w:after="0" w:line="240" w:lineRule="auto"/>
        <w:jc w:val="center"/>
        <w:rPr>
          <w:b/>
          <w:i/>
        </w:rPr>
      </w:pPr>
      <w:r>
        <w:rPr>
          <w:b/>
        </w:rPr>
        <w:t>Ay Maryani</w:t>
      </w:r>
      <w:r w:rsidR="00331DD6" w:rsidRPr="00331DD6">
        <w:rPr>
          <w:b/>
          <w:sz w:val="22"/>
          <w:vertAlign w:val="superscript"/>
        </w:rPr>
        <w:t>1</w:t>
      </w:r>
      <w:r w:rsidR="00331DD6">
        <w:rPr>
          <w:b/>
        </w:rPr>
        <w:t>, Nur Wachidah Yulianti</w:t>
      </w:r>
      <w:r w:rsidR="00331DD6" w:rsidRPr="00331DD6">
        <w:rPr>
          <w:b/>
          <w:vertAlign w:val="superscript"/>
        </w:rPr>
        <w:t>2</w:t>
      </w:r>
      <w:r w:rsidR="00630C74">
        <w:rPr>
          <w:b/>
        </w:rPr>
        <w:t xml:space="preserve"> </w:t>
      </w:r>
    </w:p>
    <w:p w:rsidR="0032187F" w:rsidRDefault="00476385">
      <w:pPr>
        <w:spacing w:after="0" w:line="240" w:lineRule="auto"/>
        <w:jc w:val="center"/>
        <w:rPr>
          <w:i/>
          <w:sz w:val="20"/>
          <w:szCs w:val="20"/>
        </w:rPr>
      </w:pPr>
      <w:r>
        <w:rPr>
          <w:i/>
          <w:sz w:val="20"/>
          <w:szCs w:val="20"/>
        </w:rPr>
        <w:t>Fakultas Ekonomi dan Bisnis UIN Syarif Hidayatullah Jakarta</w:t>
      </w:r>
      <w:r w:rsidR="00630C74">
        <w:rPr>
          <w:sz w:val="20"/>
          <w:szCs w:val="20"/>
          <w:highlight w:val="white"/>
        </w:rPr>
        <w:t xml:space="preserve"> </w:t>
      </w:r>
    </w:p>
    <w:p w:rsidR="0032187F" w:rsidRDefault="00476385" w:rsidP="00476385">
      <w:pPr>
        <w:spacing w:after="0" w:line="240" w:lineRule="auto"/>
        <w:jc w:val="center"/>
        <w:rPr>
          <w:color w:val="FF0000"/>
        </w:rPr>
      </w:pPr>
      <w:r>
        <w:rPr>
          <w:i/>
          <w:sz w:val="20"/>
          <w:szCs w:val="20"/>
        </w:rPr>
        <w:t>email:</w:t>
      </w:r>
      <w:r w:rsidR="00331DD6">
        <w:rPr>
          <w:sz w:val="20"/>
          <w:szCs w:val="20"/>
        </w:rPr>
        <w:t xml:space="preserve"> </w:t>
      </w:r>
      <w:hyperlink r:id="rId6" w:history="1">
        <w:r w:rsidR="00331DD6" w:rsidRPr="00AA03CB">
          <w:rPr>
            <w:rStyle w:val="Hyperlink"/>
            <w:sz w:val="20"/>
            <w:szCs w:val="20"/>
          </w:rPr>
          <w:t>ay.maryani@uinjkt.ac.id</w:t>
        </w:r>
      </w:hyperlink>
      <w:r w:rsidR="00331DD6">
        <w:rPr>
          <w:rStyle w:val="Hyperlink"/>
          <w:sz w:val="20"/>
          <w:szCs w:val="20"/>
        </w:rPr>
        <w:t xml:space="preserve">, </w:t>
      </w:r>
      <w:hyperlink r:id="rId7" w:history="1">
        <w:r w:rsidR="00EE7C64" w:rsidRPr="00AA03CB">
          <w:rPr>
            <w:rStyle w:val="Hyperlink"/>
            <w:sz w:val="20"/>
            <w:szCs w:val="20"/>
          </w:rPr>
          <w:t>wachi@uinjkt.ac.id</w:t>
        </w:r>
      </w:hyperlink>
    </w:p>
    <w:p w:rsidR="00476385" w:rsidRDefault="00476385">
      <w:pPr>
        <w:spacing w:after="0" w:line="240" w:lineRule="auto"/>
        <w:jc w:val="center"/>
        <w:rPr>
          <w:color w:val="FF0000"/>
        </w:rPr>
      </w:pPr>
    </w:p>
    <w:p w:rsidR="00F8787E" w:rsidRPr="00F8787E" w:rsidRDefault="00630C74" w:rsidP="00331DD6">
      <w:pPr>
        <w:spacing w:after="120" w:line="240" w:lineRule="auto"/>
        <w:jc w:val="center"/>
        <w:rPr>
          <w:i/>
          <w:color w:val="000000"/>
        </w:rPr>
      </w:pPr>
      <w:r>
        <w:rPr>
          <w:b/>
          <w:i/>
        </w:rPr>
        <w:t xml:space="preserve">Abstract </w:t>
      </w:r>
    </w:p>
    <w:p w:rsidR="00F8787E" w:rsidRDefault="00F8787E" w:rsidP="00F8787E">
      <w:pPr>
        <w:spacing w:after="0" w:line="240" w:lineRule="auto"/>
        <w:jc w:val="both"/>
        <w:rPr>
          <w:i/>
          <w:color w:val="000000"/>
        </w:rPr>
      </w:pPr>
      <w:r w:rsidRPr="00F8787E">
        <w:rPr>
          <w:i/>
          <w:color w:val="000000"/>
        </w:rPr>
        <w:t xml:space="preserve">In the last two years of implementing </w:t>
      </w:r>
      <w:r w:rsidR="00AC4B9F">
        <w:rPr>
          <w:i/>
          <w:color w:val="000000"/>
        </w:rPr>
        <w:t>Single Tuition Fee (</w:t>
      </w:r>
      <w:r w:rsidRPr="00F8787E">
        <w:rPr>
          <w:i/>
          <w:color w:val="000000"/>
        </w:rPr>
        <w:t>U</w:t>
      </w:r>
      <w:r w:rsidR="005064B3">
        <w:rPr>
          <w:i/>
          <w:color w:val="000000"/>
        </w:rPr>
        <w:t xml:space="preserve">ang </w:t>
      </w:r>
      <w:r w:rsidRPr="00F8787E">
        <w:rPr>
          <w:i/>
          <w:color w:val="000000"/>
        </w:rPr>
        <w:t>K</w:t>
      </w:r>
      <w:r w:rsidR="005064B3">
        <w:rPr>
          <w:i/>
          <w:color w:val="000000"/>
        </w:rPr>
        <w:t xml:space="preserve">uliah </w:t>
      </w:r>
      <w:r w:rsidRPr="00F8787E">
        <w:rPr>
          <w:i/>
          <w:color w:val="000000"/>
        </w:rPr>
        <w:t>T</w:t>
      </w:r>
      <w:r w:rsidR="005064B3">
        <w:rPr>
          <w:i/>
          <w:color w:val="000000"/>
        </w:rPr>
        <w:t>unggal/UKT</w:t>
      </w:r>
      <w:r w:rsidR="00AC4B9F">
        <w:rPr>
          <w:i/>
          <w:color w:val="000000"/>
        </w:rPr>
        <w:t>)</w:t>
      </w:r>
      <w:r w:rsidRPr="00F8787E">
        <w:rPr>
          <w:i/>
          <w:color w:val="000000"/>
        </w:rPr>
        <w:t xml:space="preserve">, higher education has </w:t>
      </w:r>
      <w:r w:rsidR="003B00A0">
        <w:rPr>
          <w:i/>
          <w:color w:val="000000"/>
        </w:rPr>
        <w:t>been faced with serious problem</w:t>
      </w:r>
      <w:r w:rsidRPr="00F8787E">
        <w:rPr>
          <w:i/>
          <w:color w:val="000000"/>
        </w:rPr>
        <w:t xml:space="preserve"> regarding misclassification</w:t>
      </w:r>
      <w:r w:rsidR="00E82DEB">
        <w:rPr>
          <w:i/>
          <w:color w:val="000000"/>
        </w:rPr>
        <w:t xml:space="preserve"> of UKT</w:t>
      </w:r>
      <w:r w:rsidRPr="00F8787E">
        <w:rPr>
          <w:i/>
          <w:color w:val="000000"/>
        </w:rPr>
        <w:t xml:space="preserve">. No exception at UIN Syarif Hidayatullah Jakarta. Given the opportunity </w:t>
      </w:r>
      <w:r w:rsidR="00CD773D">
        <w:rPr>
          <w:i/>
          <w:color w:val="000000"/>
        </w:rPr>
        <w:t xml:space="preserve">of </w:t>
      </w:r>
      <w:r w:rsidRPr="00F8787E">
        <w:rPr>
          <w:i/>
          <w:color w:val="000000"/>
        </w:rPr>
        <w:t xml:space="preserve">the parents of prospective students to </w:t>
      </w:r>
      <w:r w:rsidR="00460FC3">
        <w:rPr>
          <w:i/>
          <w:color w:val="000000"/>
        </w:rPr>
        <w:t>make</w:t>
      </w:r>
      <w:r w:rsidR="00851715">
        <w:rPr>
          <w:i/>
          <w:color w:val="000000"/>
        </w:rPr>
        <w:t xml:space="preserve"> a</w:t>
      </w:r>
      <w:r w:rsidR="00460FC3">
        <w:rPr>
          <w:i/>
          <w:color w:val="000000"/>
        </w:rPr>
        <w:t xml:space="preserve"> protest</w:t>
      </w:r>
      <w:r w:rsidR="00851715">
        <w:rPr>
          <w:i/>
          <w:color w:val="000000"/>
        </w:rPr>
        <w:t xml:space="preserve"> to</w:t>
      </w:r>
      <w:r w:rsidR="00460FC3">
        <w:rPr>
          <w:i/>
          <w:color w:val="000000"/>
        </w:rPr>
        <w:t xml:space="preserve"> </w:t>
      </w:r>
      <w:r w:rsidRPr="00F8787E">
        <w:rPr>
          <w:i/>
          <w:color w:val="000000"/>
        </w:rPr>
        <w:t>the UKT committee or the dean who is commonly called "clarificati</w:t>
      </w:r>
      <w:r w:rsidR="00AC4B9F">
        <w:rPr>
          <w:i/>
          <w:color w:val="000000"/>
        </w:rPr>
        <w:t>on" proves the existence of this problem</w:t>
      </w:r>
      <w:r w:rsidRPr="00F8787E">
        <w:rPr>
          <w:i/>
          <w:color w:val="000000"/>
        </w:rPr>
        <w:t xml:space="preserve">. The implementation of UKT at UIN Syarif Hidayatullah Jakarta requires all prospective new students to complete the required requirements or supporting documents, which in turn, these documents become the basis for the UKT committee to establish the UKT group. However, does </w:t>
      </w:r>
      <w:r w:rsidR="00CD773D">
        <w:rPr>
          <w:i/>
          <w:color w:val="000000"/>
        </w:rPr>
        <w:t>it</w:t>
      </w:r>
      <w:r w:rsidRPr="00F8787E">
        <w:rPr>
          <w:i/>
          <w:color w:val="000000"/>
        </w:rPr>
        <w:t xml:space="preserve"> make UIN Syarif Hidayatullah Jakarta students dissatisfied with UKT requirements and mechanisms? Or is it the opposite, with the UKT requirements and mechanisms, the level of satisfaction of UIN Syarif Hidayatullah students is at the top level? This phenomenon makes researchers interested in examining the level of satisfaction of UIN Syarif Hidayatullah Jakarta students about UKT policies that are not only related to UKT terms and mechanisms, but also related to UKT rates and sanctions by using the Importance Performance Analysis (IPA) and Customer Statisfaction Index (CSI) </w:t>
      </w:r>
      <w:r w:rsidR="00CD773D" w:rsidRPr="00F8787E">
        <w:rPr>
          <w:i/>
          <w:color w:val="000000"/>
        </w:rPr>
        <w:t>method</w:t>
      </w:r>
      <w:r w:rsidR="00CD773D">
        <w:rPr>
          <w:i/>
          <w:color w:val="000000"/>
        </w:rPr>
        <w:t>s.</w:t>
      </w:r>
      <w:r w:rsidRPr="00F8787E">
        <w:rPr>
          <w:i/>
          <w:color w:val="000000"/>
        </w:rPr>
        <w:t xml:space="preserve"> The results of the study using </w:t>
      </w:r>
      <w:r w:rsidR="007E2637">
        <w:rPr>
          <w:i/>
          <w:color w:val="000000"/>
        </w:rPr>
        <w:t>IPA</w:t>
      </w:r>
      <w:r w:rsidRPr="00F8787E">
        <w:rPr>
          <w:i/>
          <w:color w:val="000000"/>
        </w:rPr>
        <w:t xml:space="preserve"> method show that the level of student satisfaction is in quadrant</w:t>
      </w:r>
      <w:r w:rsidR="003703AB">
        <w:rPr>
          <w:i/>
          <w:color w:val="000000"/>
        </w:rPr>
        <w:t xml:space="preserve"> 2 (keep up the good work</w:t>
      </w:r>
      <w:r w:rsidRPr="00F8787E">
        <w:rPr>
          <w:i/>
          <w:color w:val="000000"/>
        </w:rPr>
        <w:t>) and quadrant 3 (low priority). While using the CSI method, the level of student satisfaction is at the level of satisfaction with a score of 66%.</w:t>
      </w:r>
    </w:p>
    <w:p w:rsidR="0032187F" w:rsidRDefault="00630C74">
      <w:pPr>
        <w:spacing w:before="120" w:after="0" w:line="240" w:lineRule="auto"/>
        <w:ind w:left="1134" w:hanging="1134"/>
        <w:jc w:val="both"/>
        <w:rPr>
          <w:i/>
        </w:rPr>
      </w:pPr>
      <w:r>
        <w:rPr>
          <w:b/>
          <w:i/>
        </w:rPr>
        <w:t>Keywords</w:t>
      </w:r>
      <w:r>
        <w:rPr>
          <w:i/>
        </w:rPr>
        <w:t xml:space="preserve">: </w:t>
      </w:r>
      <w:r w:rsidR="007E2637">
        <w:rPr>
          <w:i/>
        </w:rPr>
        <w:t>Statisfaction</w:t>
      </w:r>
      <w:r w:rsidR="00FA57D4">
        <w:rPr>
          <w:i/>
        </w:rPr>
        <w:t xml:space="preserve">; </w:t>
      </w:r>
      <w:r w:rsidR="007E2637">
        <w:rPr>
          <w:i/>
        </w:rPr>
        <w:t>Students</w:t>
      </w:r>
      <w:r w:rsidR="00FA57D4">
        <w:rPr>
          <w:i/>
        </w:rPr>
        <w:t xml:space="preserve">; </w:t>
      </w:r>
      <w:r w:rsidR="007E2637" w:rsidRPr="007E2637">
        <w:rPr>
          <w:i/>
        </w:rPr>
        <w:t>Single Tuition Fee</w:t>
      </w:r>
      <w:r>
        <w:rPr>
          <w:i/>
        </w:rPr>
        <w:t xml:space="preserve"> </w:t>
      </w:r>
    </w:p>
    <w:p w:rsidR="0032187F" w:rsidRDefault="00630C74">
      <w:pPr>
        <w:spacing w:before="240" w:after="120" w:line="240" w:lineRule="auto"/>
        <w:jc w:val="center"/>
        <w:rPr>
          <w:b/>
          <w:i/>
        </w:rPr>
      </w:pPr>
      <w:r>
        <w:rPr>
          <w:b/>
        </w:rPr>
        <w:t>Abstrak</w:t>
      </w:r>
      <w:r>
        <w:rPr>
          <w:b/>
          <w:i/>
        </w:rPr>
        <w:t xml:space="preserve"> </w:t>
      </w:r>
    </w:p>
    <w:p w:rsidR="0032187F" w:rsidRDefault="007E2637">
      <w:pPr>
        <w:spacing w:after="0" w:line="240" w:lineRule="auto"/>
        <w:jc w:val="both"/>
      </w:pPr>
      <w:r w:rsidRPr="00E82DEB">
        <w:rPr>
          <w:color w:val="000000"/>
        </w:rPr>
        <w:t>Dua tahun terakhir pelaksanaan U</w:t>
      </w:r>
      <w:r w:rsidR="00030BCC">
        <w:rPr>
          <w:color w:val="000000"/>
        </w:rPr>
        <w:t xml:space="preserve">ang </w:t>
      </w:r>
      <w:r w:rsidRPr="00E82DEB">
        <w:rPr>
          <w:color w:val="000000"/>
        </w:rPr>
        <w:t>K</w:t>
      </w:r>
      <w:r w:rsidR="00030BCC">
        <w:rPr>
          <w:color w:val="000000"/>
        </w:rPr>
        <w:t xml:space="preserve">uliah </w:t>
      </w:r>
      <w:r w:rsidRPr="00E82DEB">
        <w:rPr>
          <w:color w:val="000000"/>
        </w:rPr>
        <w:t>T</w:t>
      </w:r>
      <w:r w:rsidR="00030BCC">
        <w:rPr>
          <w:color w:val="000000"/>
        </w:rPr>
        <w:t>unggal (UKT)</w:t>
      </w:r>
      <w:r w:rsidRPr="00E82DEB">
        <w:rPr>
          <w:color w:val="000000"/>
        </w:rPr>
        <w:t>, pendidikan tinggi dihadapkan pada permasalahan serius mengenai penggolongan yang tak tepat sasaran. Tak terkecuali di UIN Syarif Hidayatullah Jakarta. Diberikannya kesempatan sanggahan para orangtua calon mahasiswa kepada panitia UKT atau dekan yang dibiasa disebut “klarifikasi” membuktikan akan adanya hal tersebut. Pelaksanaan UKT di UIN Syarif Hidayatullah Jakarta mensyaratkan semua calon mahasiswa baru wajib melengkapi persyaratan atau dokumen pendukung yang ditetapkan, yang nantinya, dokumen tersebut menjadi landasan bagi panitia UKT untuk menetapkan kelompok UKT. Namun, apakah hal itu membuat mahasiswa UIN Syarif Hidayatullah Jakarta tidak puas terhadap syarat dan mekanisme UKT? Atau justru sebaliknya, dengan adanya syarat dan mekanisme UKT tersebut justru tingkat kepuasan mahasiswa UIN Syarif Hidayatullah menjadi berada di level atas? Fenomena ini yang membuat peneliti tertarik untuk meneliti tingkat kepuasan mahasiswa UIN Syarif Hidayatullah Jakarta terhadap kebijakan UKT yang tidak hanya terkait dengan syarat dan mekanisme UKT, tetapi juga terkait tarif dan sanksi UKT dengan menggunakan metode Importance Performance Analysis (IPA) dan Customer Statisfaction Index (CSI). Hasil penelitian dengan metode IPA menunjukan bahwa tingkat kepuasan mahasiswa berada pada kuadran 2 (mempertahankan kinerja yang bagus) dan kuadran 3 (prioritas rendah). Sedangkan dengan menggunakan metode CSI, tingkat kepuasan mahasiswa berada di level puas dengan skor 66%.</w:t>
      </w:r>
      <w:r w:rsidR="00630C74">
        <w:t xml:space="preserve"> </w:t>
      </w:r>
    </w:p>
    <w:p w:rsidR="0032187F" w:rsidRDefault="00630C74">
      <w:pPr>
        <w:spacing w:before="120" w:after="240" w:line="240" w:lineRule="auto"/>
        <w:ind w:left="1350" w:hanging="1350"/>
        <w:jc w:val="both"/>
      </w:pPr>
      <w:r>
        <w:rPr>
          <w:b/>
        </w:rPr>
        <w:lastRenderedPageBreak/>
        <w:t>Kata kunci</w:t>
      </w:r>
      <w:r>
        <w:t xml:space="preserve">: </w:t>
      </w:r>
      <w:r w:rsidR="00502F8E">
        <w:t>Kepuasan; Mahasiswa; Uang Kuliah Tunggal</w:t>
      </w:r>
    </w:p>
    <w:p w:rsidR="0032187F" w:rsidRDefault="00630C74">
      <w:pPr>
        <w:spacing w:after="120"/>
        <w:rPr>
          <w:b/>
        </w:rPr>
      </w:pPr>
      <w:r>
        <w:rPr>
          <w:b/>
        </w:rPr>
        <w:t xml:space="preserve">PENDAHULUAN </w:t>
      </w:r>
    </w:p>
    <w:p w:rsidR="00924C5D" w:rsidRDefault="00347B71" w:rsidP="00924C5D">
      <w:pPr>
        <w:spacing w:after="120" w:line="240" w:lineRule="auto"/>
        <w:ind w:firstLine="567"/>
        <w:jc w:val="both"/>
      </w:pPr>
      <w:r>
        <w:t>Di Indonesia</w:t>
      </w:r>
      <w:r w:rsidR="00856210">
        <w:t>,</w:t>
      </w:r>
      <w:r>
        <w:t xml:space="preserve"> regulasi mengenai otonomi pendidikan tertuang dalam UU No. 20 Tahun 2003 tentang Sistem Pendidikan Nasional. Dalam </w:t>
      </w:r>
      <w:r w:rsidR="00D858B0">
        <w:t xml:space="preserve">pasal 24 ayat 3 </w:t>
      </w:r>
      <w:r>
        <w:t>UU ini dinyatakan bahwa perguruan tinggi yang telah memiliki otonomi dapat memperoleh sumber dana dari masyarakat dan dapat mengelola sendiri untuk operasional perguruan tinggi</w:t>
      </w:r>
      <w:sdt>
        <w:sdtPr>
          <w:id w:val="328882613"/>
          <w:citation/>
        </w:sdtPr>
        <w:sdtEndPr/>
        <w:sdtContent>
          <w:r w:rsidR="00856210">
            <w:fldChar w:fldCharType="begin"/>
          </w:r>
          <w:r w:rsidR="00856210">
            <w:rPr>
              <w:lang w:val="en-ID"/>
            </w:rPr>
            <w:instrText xml:space="preserve"> CITATION Ind03 \l 14345 </w:instrText>
          </w:r>
          <w:r w:rsidR="00856210">
            <w:fldChar w:fldCharType="separate"/>
          </w:r>
          <w:r w:rsidR="00C56FBF">
            <w:rPr>
              <w:noProof/>
              <w:lang w:val="en-ID"/>
            </w:rPr>
            <w:t xml:space="preserve"> (Indonesia, 2003)</w:t>
          </w:r>
          <w:r w:rsidR="00856210">
            <w:fldChar w:fldCharType="end"/>
          </w:r>
        </w:sdtContent>
      </w:sdt>
      <w:r>
        <w:t xml:space="preserve">. Yang dimaksud “masyarakat” di sini salah satunya adalah mahasiswa. Mahasiswa merupakan </w:t>
      </w:r>
      <w:proofErr w:type="gramStart"/>
      <w:r w:rsidRPr="00347B71">
        <w:rPr>
          <w:i/>
        </w:rPr>
        <w:t>stakeholders</w:t>
      </w:r>
      <w:proofErr w:type="gramEnd"/>
      <w:r w:rsidR="002A446A">
        <w:t xml:space="preserve"> </w:t>
      </w:r>
      <w:r>
        <w:t xml:space="preserve">yang mengikuti dan memanfaatkan hasil pendidikan tinggi. Mahasiswa dalam mengikuti dan memanfaatkan hasil pendidikan tinggi dibebani oleh biaya-biaya yang harus dikeluarkannya per semesternya. </w:t>
      </w:r>
    </w:p>
    <w:p w:rsidR="00347B71" w:rsidRDefault="00347B71" w:rsidP="00924C5D">
      <w:pPr>
        <w:spacing w:after="120" w:line="240" w:lineRule="auto"/>
        <w:ind w:firstLine="567"/>
        <w:jc w:val="both"/>
      </w:pPr>
      <w:r>
        <w:t xml:space="preserve">Mengenai biaya yang harus dikeluarkan oleh mahasiswa </w:t>
      </w:r>
      <w:r w:rsidR="00A7610C">
        <w:t xml:space="preserve">per semester diatur dalam </w:t>
      </w:r>
      <w:r w:rsidR="00203603">
        <w:t xml:space="preserve">Peraturan Menteri Riset Teknologi dan Pendidikan Tinggi (PERMENDIKTI) yang terbaru yaitu No.39 Tahun 2016 Tentang Biaya Kuliah Tunggal dan Uang Kuliah Tunggal Pada Perguruan Tinggi Negeri Di Lingkungan Kementerian Riset, Teknologi Dan Pendidikan Tinggi dan </w:t>
      </w:r>
      <w:r>
        <w:t>Peraturan Menteri Agama (PMA) No.30 Tahun 20</w:t>
      </w:r>
      <w:r w:rsidR="005C125B">
        <w:t>14 tentang Biaya Kuliah Tunggal</w:t>
      </w:r>
      <w:r w:rsidR="00924C5D">
        <w:t xml:space="preserve"> </w:t>
      </w:r>
      <w:r w:rsidR="005C125B">
        <w:t xml:space="preserve">dan Uang Kuliah Tunggal </w:t>
      </w:r>
      <w:r>
        <w:t xml:space="preserve">Pada Perguruan Tinggi Keagamaan Negeri Di Kementerian Agama yang telah mengalami beberapa kali perubahan, dan yang terbaru yaitu PMA No.7 Tahun 2018 tentang Standar Satuan Biaya Operasional Pendidikan Tinggi Pada Perguruan Tinggi Keagamaan Negeri. </w:t>
      </w:r>
    </w:p>
    <w:p w:rsidR="00D858B0" w:rsidRDefault="00030B01" w:rsidP="00030B01">
      <w:pPr>
        <w:spacing w:after="120" w:line="240" w:lineRule="auto"/>
        <w:ind w:firstLine="567"/>
        <w:jc w:val="both"/>
      </w:pPr>
      <w:r w:rsidRPr="005B214D">
        <w:t xml:space="preserve">Pada dasarnya, </w:t>
      </w:r>
      <w:r w:rsidR="00C13FCF">
        <w:t>pem</w:t>
      </w:r>
      <w:r>
        <w:t>berlakuan UKT ber</w:t>
      </w:r>
      <w:r w:rsidRPr="005B214D">
        <w:t xml:space="preserve">tujuan </w:t>
      </w:r>
      <w:r w:rsidR="002A446A">
        <w:t xml:space="preserve">sangat baik, yaitu </w:t>
      </w:r>
      <w:r w:rsidRPr="005B214D">
        <w:t>untuk membebankan biaya kuliah sesuai dengan penghasilan dan kondisi keluarganya. Akan tetapi, pada pelaksanaanya cen</w:t>
      </w:r>
      <w:r>
        <w:t>derung menimbulkan permasalahan. Dua tahun terakhir pelaksanaan</w:t>
      </w:r>
      <w:r w:rsidR="00D858B0" w:rsidRPr="00D858B0">
        <w:t xml:space="preserve"> UKT, pendidikan tinggi dihadapkan pada permasalahan serius mengenai penggolongan yang tak tepat sasaran. </w:t>
      </w:r>
      <w:r w:rsidR="00422C93">
        <w:t>P</w:t>
      </w:r>
      <w:r w:rsidR="00422C93" w:rsidRPr="00D858B0">
        <w:t xml:space="preserve">enggolongan </w:t>
      </w:r>
      <w:r w:rsidR="00422C93">
        <w:t xml:space="preserve">atau pengelompokan UKT </w:t>
      </w:r>
      <w:r w:rsidR="00422C93" w:rsidRPr="00D858B0">
        <w:t>yang tak tepat sasaran</w:t>
      </w:r>
      <w:r w:rsidR="00422C93">
        <w:t xml:space="preserve"> di beberapa Perguruan Tinggi Negeri memungkinkan mahasiswa yang kondisi ekonomi keluarganya di atas bisa mendapatkan UKT yang rendah. Begitupula sebaliknya, mahasiswa yang kondisi ekonomi keluarganya di bawah bisa mendapatkan UKT yang tinggi </w:t>
      </w:r>
      <w:sdt>
        <w:sdtPr>
          <w:id w:val="-912475406"/>
          <w:citation/>
        </w:sdtPr>
        <w:sdtEndPr/>
        <w:sdtContent>
          <w:r w:rsidR="00422C93">
            <w:fldChar w:fldCharType="begin"/>
          </w:r>
          <w:r w:rsidR="00422C93">
            <w:rPr>
              <w:lang w:val="en-ID"/>
            </w:rPr>
            <w:instrText xml:space="preserve"> CITATION Has19 \l 14345 </w:instrText>
          </w:r>
          <w:r w:rsidR="00422C93">
            <w:fldChar w:fldCharType="separate"/>
          </w:r>
          <w:r w:rsidR="00C56FBF">
            <w:rPr>
              <w:noProof/>
              <w:lang w:val="en-ID"/>
            </w:rPr>
            <w:t>(Hasanuddin, 2019)</w:t>
          </w:r>
          <w:r w:rsidR="00422C93">
            <w:fldChar w:fldCharType="end"/>
          </w:r>
        </w:sdtContent>
      </w:sdt>
      <w:r w:rsidR="00422C93">
        <w:t xml:space="preserve">. Penyebabnya, bisa jadi karena analisis dokumen tidak cukup valid untuk menilai kondisi ekonomi orangtua atau metode penilaian UKT tidak tepat </w:t>
      </w:r>
      <w:sdt>
        <w:sdtPr>
          <w:id w:val="-616136783"/>
          <w:citation/>
        </w:sdtPr>
        <w:sdtEndPr/>
        <w:sdtContent>
          <w:r w:rsidR="00422C93">
            <w:fldChar w:fldCharType="begin"/>
          </w:r>
          <w:r w:rsidR="00422C93">
            <w:rPr>
              <w:lang w:val="en-ID"/>
            </w:rPr>
            <w:instrText xml:space="preserve"> CITATION Mus18 \l 14345 </w:instrText>
          </w:r>
          <w:r w:rsidR="00422C93">
            <w:fldChar w:fldCharType="separate"/>
          </w:r>
          <w:r w:rsidR="00C56FBF">
            <w:rPr>
              <w:noProof/>
              <w:lang w:val="en-ID"/>
            </w:rPr>
            <w:t>(Musfah, 2018)</w:t>
          </w:r>
          <w:r w:rsidR="00422C93">
            <w:fldChar w:fldCharType="end"/>
          </w:r>
        </w:sdtContent>
      </w:sdt>
      <w:r w:rsidR="00422C93">
        <w:t>.</w:t>
      </w:r>
      <w:r w:rsidR="00D858B0" w:rsidRPr="00D858B0">
        <w:t xml:space="preserve"> </w:t>
      </w:r>
    </w:p>
    <w:p w:rsidR="00E1728E" w:rsidRDefault="00794B0B" w:rsidP="00E1728E">
      <w:pPr>
        <w:spacing w:after="120" w:line="240" w:lineRule="auto"/>
        <w:ind w:firstLine="567"/>
        <w:jc w:val="both"/>
      </w:pPr>
      <w:r>
        <w:t xml:space="preserve">Masalah </w:t>
      </w:r>
      <w:r w:rsidR="00A005C6">
        <w:t xml:space="preserve">tersebut </w:t>
      </w:r>
      <w:r>
        <w:t>terjadi pula</w:t>
      </w:r>
      <w:r w:rsidR="00D858B0" w:rsidRPr="00D858B0">
        <w:t xml:space="preserve"> di UIN Syarif Hidayatullah Jakarta. </w:t>
      </w:r>
      <w:r w:rsidR="00EA3607">
        <w:t xml:space="preserve">Diberikannya </w:t>
      </w:r>
      <w:r w:rsidR="00A005C6">
        <w:t xml:space="preserve">kesempatan sanggahan para orangtua </w:t>
      </w:r>
      <w:r w:rsidR="002E7E54">
        <w:t xml:space="preserve">calon mahasiswa kepada panitia UKT atau </w:t>
      </w:r>
      <w:r w:rsidR="00A005C6">
        <w:t xml:space="preserve">dekan </w:t>
      </w:r>
      <w:r w:rsidR="002E7E54">
        <w:t>yang dibiasa disebut</w:t>
      </w:r>
      <w:r w:rsidR="00A005C6">
        <w:t xml:space="preserve"> </w:t>
      </w:r>
      <w:r w:rsidR="002E7E54">
        <w:t>“</w:t>
      </w:r>
      <w:r w:rsidR="00A005C6">
        <w:t>klarifikasi</w:t>
      </w:r>
      <w:r w:rsidR="002E7E54">
        <w:t>”</w:t>
      </w:r>
      <w:r w:rsidR="00E6360D">
        <w:t xml:space="preserve"> membuktikan</w:t>
      </w:r>
      <w:r w:rsidR="00A005C6">
        <w:t xml:space="preserve"> adanya penggolongan UKT yang tak tepat sasaran</w:t>
      </w:r>
      <w:r w:rsidR="002E7E54">
        <w:t xml:space="preserve"> </w:t>
      </w:r>
      <w:sdt>
        <w:sdtPr>
          <w:id w:val="1108700934"/>
          <w:citation/>
        </w:sdtPr>
        <w:sdtEndPr/>
        <w:sdtContent>
          <w:r w:rsidR="002E7E54">
            <w:fldChar w:fldCharType="begin"/>
          </w:r>
          <w:r w:rsidR="002E7E54">
            <w:rPr>
              <w:lang w:val="en-ID"/>
            </w:rPr>
            <w:instrText xml:space="preserve"> CITATION Mus18 \l 14345 </w:instrText>
          </w:r>
          <w:r w:rsidR="002E7E54">
            <w:fldChar w:fldCharType="separate"/>
          </w:r>
          <w:r w:rsidR="00C56FBF">
            <w:rPr>
              <w:noProof/>
              <w:lang w:val="en-ID"/>
            </w:rPr>
            <w:t>(Musfah, 2018)</w:t>
          </w:r>
          <w:r w:rsidR="002E7E54">
            <w:fldChar w:fldCharType="end"/>
          </w:r>
        </w:sdtContent>
      </w:sdt>
      <w:r w:rsidR="00A005C6">
        <w:t xml:space="preserve">. </w:t>
      </w:r>
      <w:r w:rsidR="00A9665C">
        <w:t>P</w:t>
      </w:r>
      <w:r w:rsidR="00347B71">
        <w:t xml:space="preserve">elaksanaan UKT di </w:t>
      </w:r>
      <w:r w:rsidR="00A9665C">
        <w:t xml:space="preserve">UIN Syarif Hidayatullah Jakarta memang </w:t>
      </w:r>
      <w:r w:rsidR="00347B71">
        <w:t>mensyaratkan s</w:t>
      </w:r>
      <w:r w:rsidR="002510AF">
        <w:t xml:space="preserve">emua calon mahasiswa baru wajib </w:t>
      </w:r>
      <w:r w:rsidR="00347B71">
        <w:t xml:space="preserve">melengkapi persyaratan </w:t>
      </w:r>
      <w:r w:rsidR="002510AF">
        <w:t>atau dokumen pendukung yang ditetapkan</w:t>
      </w:r>
      <w:r w:rsidR="00E6360D">
        <w:t>,</w:t>
      </w:r>
      <w:r w:rsidR="002510AF">
        <w:t xml:space="preserve"> yang nantinya</w:t>
      </w:r>
      <w:r w:rsidR="00E6360D">
        <w:t>, dokumen tersebut</w:t>
      </w:r>
      <w:r w:rsidR="002510AF">
        <w:t xml:space="preserve"> menjadi landasan bagi panitia </w:t>
      </w:r>
      <w:r w:rsidR="00347B71">
        <w:t xml:space="preserve">UKT </w:t>
      </w:r>
      <w:r w:rsidR="002510AF">
        <w:t xml:space="preserve">untuk </w:t>
      </w:r>
      <w:r w:rsidR="00347B71">
        <w:t xml:space="preserve">menetapkan kelompok </w:t>
      </w:r>
      <w:r w:rsidR="002510AF">
        <w:t xml:space="preserve">UKT </w:t>
      </w:r>
      <w:r w:rsidR="00347B71">
        <w:t>calon maha</w:t>
      </w:r>
      <w:r w:rsidR="002A446A">
        <w:t>s</w:t>
      </w:r>
      <w:r w:rsidR="00E6360D">
        <w:t>iswa baru</w:t>
      </w:r>
      <w:r w:rsidR="00F438C4">
        <w:t xml:space="preserve"> </w:t>
      </w:r>
      <w:sdt>
        <w:sdtPr>
          <w:id w:val="-1391722465"/>
          <w:citation/>
        </w:sdtPr>
        <w:sdtEndPr/>
        <w:sdtContent>
          <w:r w:rsidR="002A446A">
            <w:fldChar w:fldCharType="begin"/>
          </w:r>
          <w:r w:rsidR="002A446A">
            <w:rPr>
              <w:lang w:val="en-ID"/>
            </w:rPr>
            <w:instrText xml:space="preserve"> CITATION UIN171 \l 14345 </w:instrText>
          </w:r>
          <w:r w:rsidR="002A446A">
            <w:fldChar w:fldCharType="separate"/>
          </w:r>
          <w:r w:rsidR="00C56FBF">
            <w:rPr>
              <w:noProof/>
              <w:lang w:val="en-ID"/>
            </w:rPr>
            <w:t>(UIN Syarif Hidayatullah, 2017)</w:t>
          </w:r>
          <w:r w:rsidR="002A446A">
            <w:fldChar w:fldCharType="end"/>
          </w:r>
        </w:sdtContent>
      </w:sdt>
      <w:r w:rsidR="00347B71">
        <w:t xml:space="preserve">. </w:t>
      </w:r>
      <w:r w:rsidR="00A9665C">
        <w:t>Mungkin h</w:t>
      </w:r>
      <w:r w:rsidR="00F438C4">
        <w:t xml:space="preserve">al </w:t>
      </w:r>
      <w:r w:rsidR="00B047BA">
        <w:t>ini</w:t>
      </w:r>
      <w:r w:rsidR="00A9665C">
        <w:t>lah yang menjadi s</w:t>
      </w:r>
      <w:r w:rsidR="00B047BA">
        <w:t xml:space="preserve">ebab </w:t>
      </w:r>
      <w:r w:rsidR="00F438C4">
        <w:t xml:space="preserve">pengelompokan UKT </w:t>
      </w:r>
      <w:r w:rsidR="00B047BA">
        <w:t>di b</w:t>
      </w:r>
      <w:r w:rsidR="00A0313B">
        <w:t xml:space="preserve">erbagai Perguruan Tinggi Negeri menjadi </w:t>
      </w:r>
      <w:r w:rsidR="00F438C4">
        <w:t>tidak tepat sasaran</w:t>
      </w:r>
      <w:r w:rsidR="001B2D40">
        <w:t xml:space="preserve"> sehingga menimbulkan protes dari mahasiswa </w:t>
      </w:r>
      <w:sdt>
        <w:sdtPr>
          <w:id w:val="911275895"/>
          <w:citation/>
        </w:sdtPr>
        <w:sdtEndPr/>
        <w:sdtContent>
          <w:r w:rsidR="001B2D40">
            <w:fldChar w:fldCharType="begin"/>
          </w:r>
          <w:r w:rsidR="001B2D40">
            <w:rPr>
              <w:lang w:val="en-ID"/>
            </w:rPr>
            <w:instrText xml:space="preserve"> CITATION Sya14 \l 14345 </w:instrText>
          </w:r>
          <w:r w:rsidR="001B2D40">
            <w:fldChar w:fldCharType="separate"/>
          </w:r>
          <w:r w:rsidR="00C56FBF">
            <w:rPr>
              <w:noProof/>
              <w:lang w:val="en-ID"/>
            </w:rPr>
            <w:t>(Syam, 2014)</w:t>
          </w:r>
          <w:r w:rsidR="001B2D40">
            <w:fldChar w:fldCharType="end"/>
          </w:r>
        </w:sdtContent>
      </w:sdt>
      <w:r w:rsidR="00422C93">
        <w:t>.</w:t>
      </w:r>
      <w:r w:rsidR="00422C93" w:rsidRPr="00422C93">
        <w:t xml:space="preserve"> </w:t>
      </w:r>
    </w:p>
    <w:p w:rsidR="00347B71" w:rsidRDefault="00E1728E" w:rsidP="00583B42">
      <w:pPr>
        <w:spacing w:after="120" w:line="240" w:lineRule="auto"/>
        <w:ind w:firstLine="567"/>
        <w:jc w:val="both"/>
      </w:pPr>
      <w:r>
        <w:t xml:space="preserve">Kewajiban </w:t>
      </w:r>
      <w:r w:rsidR="00583B42">
        <w:t xml:space="preserve">calon mahasiswa baru untuk </w:t>
      </w:r>
      <w:r>
        <w:t>m</w:t>
      </w:r>
      <w:r w:rsidR="00A9665C">
        <w:t>elengkapi dokumen pendukung guna menentukan kelompok UKT merupakan bagian dari</w:t>
      </w:r>
      <w:r w:rsidR="00600422">
        <w:t xml:space="preserve"> syarat dan </w:t>
      </w:r>
      <w:r w:rsidR="00A9665C">
        <w:t xml:space="preserve">mekanisme UKT </w:t>
      </w:r>
      <w:r>
        <w:t>di UIN Syarif Hidayatullah Jakarta</w:t>
      </w:r>
      <w:r w:rsidR="00013C99">
        <w:t xml:space="preserve"> yang </w:t>
      </w:r>
      <w:r w:rsidR="00BD21A1">
        <w:t>mau tidak mau, suka tidak suka, harus dilakukan oleh calon mahasiswa</w:t>
      </w:r>
      <w:r>
        <w:t xml:space="preserve">. </w:t>
      </w:r>
      <w:r w:rsidR="00013C99">
        <w:t>Namun, a</w:t>
      </w:r>
      <w:r>
        <w:t xml:space="preserve">pakah </w:t>
      </w:r>
      <w:r w:rsidR="00D33D82">
        <w:t>dengan demikian</w:t>
      </w:r>
      <w:r>
        <w:t xml:space="preserve"> mahasiswa </w:t>
      </w:r>
      <w:r w:rsidR="00583B42">
        <w:t xml:space="preserve">UIN Syarif Hidayatullah Jakarta </w:t>
      </w:r>
      <w:r>
        <w:t xml:space="preserve">tidak puas terhadap </w:t>
      </w:r>
      <w:r w:rsidR="00D04F58">
        <w:t xml:space="preserve">syarat dan </w:t>
      </w:r>
      <w:r>
        <w:t>mekanisme UKT</w:t>
      </w:r>
      <w:r w:rsidR="00D04F58">
        <w:t xml:space="preserve"> tersebut</w:t>
      </w:r>
      <w:r>
        <w:t xml:space="preserve">? </w:t>
      </w:r>
      <w:r w:rsidR="00600422">
        <w:t xml:space="preserve">Atau </w:t>
      </w:r>
      <w:r w:rsidR="0069743F">
        <w:t xml:space="preserve">justru </w:t>
      </w:r>
      <w:r w:rsidR="00600422">
        <w:t xml:space="preserve">sebaliknya, </w:t>
      </w:r>
      <w:r w:rsidR="00BD21A1">
        <w:t xml:space="preserve">dengan adanya syarat dan mekanisme </w:t>
      </w:r>
      <w:r w:rsidR="0069743F">
        <w:t xml:space="preserve">UKT </w:t>
      </w:r>
      <w:r w:rsidR="00BD21A1">
        <w:t xml:space="preserve">tersebut </w:t>
      </w:r>
      <w:r w:rsidR="00600422">
        <w:t xml:space="preserve">tingkat kepuasan mahasiswa UIN Syarif Hidayatullah </w:t>
      </w:r>
      <w:r w:rsidR="0069743F">
        <w:t xml:space="preserve">menjadi </w:t>
      </w:r>
      <w:r w:rsidR="00F80274">
        <w:t>berada di</w:t>
      </w:r>
      <w:r w:rsidR="00600422">
        <w:t xml:space="preserve"> level atas? </w:t>
      </w:r>
      <w:r w:rsidR="003B0D6E">
        <w:t>Fenomena ini yang membuat peneliti</w:t>
      </w:r>
      <w:r w:rsidR="00F23A44">
        <w:t xml:space="preserve"> </w:t>
      </w:r>
      <w:r>
        <w:t>tertarik untuk meneliti tingkat kepuasan mahasiswa UIN Syarif Hidayatullah Jakarta terhadap kebijakan UKT yang tidak hanya terkait dengan</w:t>
      </w:r>
      <w:r w:rsidR="00600422">
        <w:t xml:space="preserve"> syarat dan</w:t>
      </w:r>
      <w:r>
        <w:t xml:space="preserve"> mekanisme</w:t>
      </w:r>
      <w:r w:rsidR="00D33D82">
        <w:t xml:space="preserve"> UKT</w:t>
      </w:r>
      <w:r>
        <w:t>, tetapi juga ter</w:t>
      </w:r>
      <w:r w:rsidR="00583B42">
        <w:t>kait tarif dan sanksi UKT</w:t>
      </w:r>
      <w:r w:rsidR="00013C99">
        <w:t xml:space="preserve"> dengan menggunakan metode </w:t>
      </w:r>
      <w:r w:rsidR="00013C99">
        <w:rPr>
          <w:i/>
        </w:rPr>
        <w:t>Importance</w:t>
      </w:r>
      <w:r w:rsidR="00013C99" w:rsidRPr="00013C99">
        <w:rPr>
          <w:i/>
        </w:rPr>
        <w:t xml:space="preserve"> Performance Analysis</w:t>
      </w:r>
      <w:r w:rsidR="00013C99">
        <w:t xml:space="preserve"> </w:t>
      </w:r>
      <w:r w:rsidR="00B535DC">
        <w:t xml:space="preserve">(IPA) </w:t>
      </w:r>
      <w:r w:rsidR="00013C99">
        <w:t xml:space="preserve">dan </w:t>
      </w:r>
      <w:r w:rsidR="00013C99" w:rsidRPr="00013C99">
        <w:rPr>
          <w:i/>
        </w:rPr>
        <w:t>Customer Statisfaction Index</w:t>
      </w:r>
      <w:r w:rsidR="00B535DC">
        <w:rPr>
          <w:i/>
        </w:rPr>
        <w:t xml:space="preserve"> </w:t>
      </w:r>
      <w:r w:rsidR="00B535DC">
        <w:t>(CSI)</w:t>
      </w:r>
      <w:r w:rsidR="00583B42">
        <w:t xml:space="preserve">. </w:t>
      </w:r>
    </w:p>
    <w:p w:rsidR="004D07EC" w:rsidRDefault="004D07EC">
      <w:pPr>
        <w:spacing w:before="240" w:after="120" w:line="240" w:lineRule="auto"/>
        <w:rPr>
          <w:b/>
        </w:rPr>
      </w:pPr>
    </w:p>
    <w:p w:rsidR="0032187F" w:rsidRDefault="00630C74">
      <w:pPr>
        <w:spacing w:before="240" w:after="120" w:line="240" w:lineRule="auto"/>
        <w:rPr>
          <w:b/>
        </w:rPr>
      </w:pPr>
      <w:bookmarkStart w:id="0" w:name="_GoBack"/>
      <w:bookmarkEnd w:id="0"/>
      <w:r>
        <w:rPr>
          <w:b/>
        </w:rPr>
        <w:lastRenderedPageBreak/>
        <w:t xml:space="preserve">METODOLOGI </w:t>
      </w:r>
    </w:p>
    <w:p w:rsidR="00597F81" w:rsidRDefault="00597F81">
      <w:pPr>
        <w:pBdr>
          <w:top w:val="nil"/>
          <w:left w:val="nil"/>
          <w:bottom w:val="nil"/>
          <w:right w:val="nil"/>
          <w:between w:val="nil"/>
        </w:pBdr>
        <w:spacing w:after="120" w:line="240" w:lineRule="auto"/>
        <w:ind w:firstLine="540"/>
        <w:jc w:val="both"/>
        <w:rPr>
          <w:lang w:val="en-ID"/>
        </w:rPr>
      </w:pPr>
      <w:r w:rsidRPr="00B46D05">
        <w:rPr>
          <w:lang w:val="en-ID"/>
        </w:rPr>
        <w:t xml:space="preserve">Penelitian ini termasuk jenis deskriptif kuantitatif dengan pendekatan statistik deskriptif karena penelitian ini akan memberikan gambaran mengenai bagaimana pelaksanaan UKT yang telah diberikan UIN Syarif Hidayatullah Jakarta berdasarkan persepsi mahasiswa sebagai salah satu </w:t>
      </w:r>
      <w:r w:rsidRPr="00B46D05">
        <w:rPr>
          <w:i/>
          <w:lang w:val="en-ID"/>
        </w:rPr>
        <w:t>stakeholders</w:t>
      </w:r>
      <w:r w:rsidRPr="00B46D05">
        <w:rPr>
          <w:lang w:val="en-ID"/>
        </w:rPr>
        <w:t xml:space="preserve"> utama yang ikut terlibat langsung dalam proses menyelenggaraan pendidikan. Penelitian ini juga merupakan tolok ukur internal tentang penilaian mahasiswa, bagaimana tingkat kepuasan mahasiswa terhadap pelaksanaan UKT dengan memban</w:t>
      </w:r>
      <w:r>
        <w:rPr>
          <w:lang w:val="en-ID"/>
        </w:rPr>
        <w:t xml:space="preserve">dingkan antara </w:t>
      </w:r>
      <w:r w:rsidRPr="00F02396">
        <w:rPr>
          <w:i/>
          <w:lang w:val="en-ID"/>
        </w:rPr>
        <w:t>expected service</w:t>
      </w:r>
      <w:r>
        <w:rPr>
          <w:lang w:val="en-ID"/>
        </w:rPr>
        <w:t xml:space="preserve"> </w:t>
      </w:r>
      <w:r w:rsidRPr="00F02396">
        <w:rPr>
          <w:lang w:val="en-ID"/>
        </w:rPr>
        <w:t xml:space="preserve">(harapan) dengan </w:t>
      </w:r>
      <w:r w:rsidRPr="00F02396">
        <w:rPr>
          <w:i/>
          <w:lang w:val="en-ID"/>
        </w:rPr>
        <w:t>perceived service</w:t>
      </w:r>
      <w:r w:rsidRPr="00F02396">
        <w:rPr>
          <w:lang w:val="en-ID"/>
        </w:rPr>
        <w:t xml:space="preserve"> (kepuasan). </w:t>
      </w:r>
    </w:p>
    <w:p w:rsidR="0055687A" w:rsidRPr="0055687A" w:rsidRDefault="00597F81" w:rsidP="0055687A">
      <w:pPr>
        <w:pBdr>
          <w:top w:val="nil"/>
          <w:left w:val="nil"/>
          <w:bottom w:val="nil"/>
          <w:right w:val="nil"/>
          <w:between w:val="nil"/>
        </w:pBdr>
        <w:spacing w:after="120" w:line="240" w:lineRule="auto"/>
        <w:ind w:firstLine="540"/>
        <w:jc w:val="both"/>
        <w:rPr>
          <w:color w:val="000000"/>
        </w:rPr>
      </w:pPr>
      <w:r w:rsidRPr="00597F81">
        <w:rPr>
          <w:color w:val="000000"/>
        </w:rPr>
        <w:t>Teknik pengumpulan data dalam penelitian ini menggunakan kuesioner (angket)</w:t>
      </w:r>
      <w:r w:rsidR="00425913">
        <w:rPr>
          <w:color w:val="000000"/>
        </w:rPr>
        <w:t xml:space="preserve"> yang disebar ke 1100 mahasiswa yang ada di 12</w:t>
      </w:r>
      <w:r w:rsidR="00163CF9">
        <w:rPr>
          <w:color w:val="000000"/>
        </w:rPr>
        <w:t xml:space="preserve"> (dua belas)</w:t>
      </w:r>
      <w:r w:rsidR="00425913">
        <w:rPr>
          <w:color w:val="000000"/>
        </w:rPr>
        <w:t xml:space="preserve"> Fakultas di Lingkungan UIN Syarif Hidayatullah Jakarta</w:t>
      </w:r>
      <w:r w:rsidR="005407D1">
        <w:rPr>
          <w:color w:val="000000"/>
        </w:rPr>
        <w:t xml:space="preserve">. </w:t>
      </w:r>
      <w:r w:rsidR="0096397E">
        <w:rPr>
          <w:color w:val="000000"/>
        </w:rPr>
        <w:t>K</w:t>
      </w:r>
      <w:r w:rsidRPr="00597F81">
        <w:rPr>
          <w:color w:val="000000"/>
        </w:rPr>
        <w:t>uesioner (angket) merupakan teknik pengumpulan data yang dilakukan dengan cara memberi seperangkat pertanyaan-pertanyaan tertulis kepada responden untuk menjawabnya</w:t>
      </w:r>
      <w:r w:rsidR="0096397E">
        <w:rPr>
          <w:color w:val="000000"/>
        </w:rPr>
        <w:t xml:space="preserve"> </w:t>
      </w:r>
      <w:sdt>
        <w:sdtPr>
          <w:rPr>
            <w:color w:val="000000"/>
          </w:rPr>
          <w:id w:val="-759837406"/>
          <w:citation/>
        </w:sdtPr>
        <w:sdtEndPr/>
        <w:sdtContent>
          <w:r w:rsidR="0096397E">
            <w:rPr>
              <w:color w:val="000000"/>
            </w:rPr>
            <w:fldChar w:fldCharType="begin"/>
          </w:r>
          <w:r w:rsidR="0096397E">
            <w:rPr>
              <w:color w:val="000000"/>
              <w:lang w:val="en-ID"/>
            </w:rPr>
            <w:instrText xml:space="preserve"> CITATION Sug14 \l 14345 </w:instrText>
          </w:r>
          <w:r w:rsidR="0096397E">
            <w:rPr>
              <w:color w:val="000000"/>
            </w:rPr>
            <w:fldChar w:fldCharType="separate"/>
          </w:r>
          <w:r w:rsidR="00C56FBF" w:rsidRPr="00C56FBF">
            <w:rPr>
              <w:noProof/>
              <w:color w:val="000000"/>
              <w:lang w:val="en-ID"/>
            </w:rPr>
            <w:t>(Sugiyono, 2014)</w:t>
          </w:r>
          <w:r w:rsidR="0096397E">
            <w:rPr>
              <w:color w:val="000000"/>
            </w:rPr>
            <w:fldChar w:fldCharType="end"/>
          </w:r>
        </w:sdtContent>
      </w:sdt>
      <w:r w:rsidRPr="00597F81">
        <w:rPr>
          <w:color w:val="000000"/>
        </w:rPr>
        <w:t>. Dalam kuesioner ini peneliti mengukur kepuasan mahasiswa. Pengukuran kepuasan mahasiswa mengacu pada 3 indikator dari</w:t>
      </w:r>
      <w:r w:rsidR="006C5893">
        <w:rPr>
          <w:color w:val="000000"/>
        </w:rPr>
        <w:t xml:space="preserve"> kebijakan</w:t>
      </w:r>
      <w:r w:rsidRPr="00597F81">
        <w:rPr>
          <w:color w:val="000000"/>
        </w:rPr>
        <w:t xml:space="preserve"> UKT </w:t>
      </w:r>
      <w:r w:rsidR="006C5893">
        <w:rPr>
          <w:color w:val="000000"/>
        </w:rPr>
        <w:t xml:space="preserve">yang diterapkan oleh UIN Syarif Hidayatullah Jakarta </w:t>
      </w:r>
      <w:r w:rsidRPr="00597F81">
        <w:rPr>
          <w:color w:val="000000"/>
        </w:rPr>
        <w:t xml:space="preserve">yaitu, (1) syarat dan mekanisme UKT, (2) tarif UKT dan (3) sanksi UKT. Pertanyaan dalam kuesioner mengacu kepada 2 jawaban yaitu </w:t>
      </w:r>
      <w:r w:rsidRPr="00597F81">
        <w:rPr>
          <w:i/>
          <w:color w:val="000000"/>
        </w:rPr>
        <w:t>expected service</w:t>
      </w:r>
      <w:r w:rsidRPr="00597F81">
        <w:rPr>
          <w:color w:val="000000"/>
        </w:rPr>
        <w:t xml:space="preserve"> (harapan) dengan </w:t>
      </w:r>
      <w:r w:rsidRPr="00597F81">
        <w:rPr>
          <w:i/>
          <w:color w:val="000000"/>
        </w:rPr>
        <w:t>perceived service</w:t>
      </w:r>
      <w:r w:rsidRPr="00597F81">
        <w:rPr>
          <w:color w:val="000000"/>
        </w:rPr>
        <w:t xml:space="preserve"> (kepuasan) yang diterima mahasiswa selama mahasiswa melakukan proses UKT sampai mahasiswa tersebut ditetapkan kelompok UKT nya.</w:t>
      </w:r>
      <w:r w:rsidR="0055687A">
        <w:rPr>
          <w:color w:val="000000"/>
        </w:rPr>
        <w:t xml:space="preserve"> </w:t>
      </w:r>
      <w:r w:rsidR="0055687A" w:rsidRPr="0055687A">
        <w:rPr>
          <w:color w:val="000000"/>
        </w:rPr>
        <w:t xml:space="preserve">Pilihan jawaban menggunakan skala </w:t>
      </w:r>
      <w:r w:rsidR="0055687A" w:rsidRPr="00AB2507">
        <w:rPr>
          <w:i/>
          <w:color w:val="000000"/>
        </w:rPr>
        <w:t>likert</w:t>
      </w:r>
      <w:r w:rsidR="0055687A" w:rsidRPr="0055687A">
        <w:rPr>
          <w:color w:val="000000"/>
        </w:rPr>
        <w:t>.</w:t>
      </w:r>
    </w:p>
    <w:p w:rsidR="0055687A" w:rsidRDefault="0055687A" w:rsidP="0055687A">
      <w:pPr>
        <w:pBdr>
          <w:top w:val="nil"/>
          <w:left w:val="nil"/>
          <w:bottom w:val="nil"/>
          <w:right w:val="nil"/>
          <w:between w:val="nil"/>
        </w:pBdr>
        <w:spacing w:after="120" w:line="240" w:lineRule="auto"/>
        <w:ind w:firstLine="540"/>
        <w:jc w:val="both"/>
        <w:rPr>
          <w:lang w:val="en-ID"/>
        </w:rPr>
      </w:pPr>
      <w:r w:rsidRPr="0055687A">
        <w:rPr>
          <w:color w:val="000000"/>
        </w:rPr>
        <w:t>Dalam penelitian ini menggunakan 5 poin skala likert untuk mengukur tingkat harapan (1= sangat tidak sesuai harapan 5= sangat sesuai harapan) dan kepuasan (1=sangat tidak puas sampai 5= sangat puas) yang dikaitkan dengan setiap manfaat.  Pertanyaan yang diajukan oleh peneliti adalah pertanyaan yang akan memungkinkan mahasiswa mengekspresikan tingkat pendapat mereka terhadap prose</w:t>
      </w:r>
      <w:r>
        <w:rPr>
          <w:color w:val="000000"/>
        </w:rPr>
        <w:t>s UKT sampai penetapan kelompok</w:t>
      </w:r>
      <w:r w:rsidRPr="0055687A">
        <w:rPr>
          <w:color w:val="000000"/>
        </w:rPr>
        <w:t xml:space="preserve"> yang diterimanya.</w:t>
      </w:r>
      <w:r w:rsidR="00597F81" w:rsidRPr="00597F81">
        <w:rPr>
          <w:color w:val="000000"/>
        </w:rPr>
        <w:t xml:space="preserve"> </w:t>
      </w:r>
      <w:r>
        <w:rPr>
          <w:color w:val="000000"/>
        </w:rPr>
        <w:t xml:space="preserve">Tabel 1 merupakan </w:t>
      </w:r>
      <w:r>
        <w:rPr>
          <w:lang w:val="en-ID"/>
        </w:rPr>
        <w:t>indikator dan pertanyaan kuesioner dalam penelitian ini.</w:t>
      </w:r>
    </w:p>
    <w:p w:rsidR="0055687A" w:rsidRPr="0055687A" w:rsidRDefault="0055687A" w:rsidP="0055687A">
      <w:pPr>
        <w:pBdr>
          <w:top w:val="nil"/>
          <w:left w:val="nil"/>
          <w:bottom w:val="nil"/>
          <w:right w:val="nil"/>
          <w:between w:val="nil"/>
        </w:pBdr>
        <w:spacing w:after="120" w:line="240" w:lineRule="auto"/>
        <w:jc w:val="both"/>
        <w:rPr>
          <w:color w:val="000000"/>
        </w:rPr>
      </w:pPr>
      <w:r>
        <w:rPr>
          <w:lang w:val="en-ID"/>
        </w:rPr>
        <w:t>Tabel 1. Indikator dan pernyataan kuesioner</w:t>
      </w:r>
    </w:p>
    <w:tbl>
      <w:tblPr>
        <w:tblStyle w:val="PlainTable2"/>
        <w:tblW w:w="9640" w:type="dxa"/>
        <w:tblLayout w:type="fixed"/>
        <w:tblLook w:val="04A0" w:firstRow="1" w:lastRow="0" w:firstColumn="1" w:lastColumn="0" w:noHBand="0" w:noVBand="1"/>
      </w:tblPr>
      <w:tblGrid>
        <w:gridCol w:w="2410"/>
        <w:gridCol w:w="5670"/>
        <w:gridCol w:w="1560"/>
      </w:tblGrid>
      <w:tr w:rsidR="0055687A" w:rsidTr="00F65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55687A" w:rsidRDefault="0055687A" w:rsidP="0055687A">
            <w:pPr>
              <w:pStyle w:val="ListParagraph"/>
              <w:ind w:left="0"/>
              <w:jc w:val="center"/>
              <w:rPr>
                <w:rFonts w:ascii="Times New Roman" w:hAnsi="Times New Roman"/>
                <w:sz w:val="24"/>
                <w:lang w:val="en-ID"/>
              </w:rPr>
            </w:pPr>
            <w:r>
              <w:rPr>
                <w:rFonts w:ascii="Times New Roman" w:hAnsi="Times New Roman"/>
                <w:sz w:val="24"/>
                <w:lang w:val="en-ID"/>
              </w:rPr>
              <w:t>Indikator</w:t>
            </w:r>
            <w:r w:rsidR="0091077F">
              <w:rPr>
                <w:rFonts w:ascii="Times New Roman" w:hAnsi="Times New Roman"/>
                <w:sz w:val="24"/>
                <w:lang w:val="en-ID"/>
              </w:rPr>
              <w:t>/Dimensi</w:t>
            </w:r>
          </w:p>
        </w:tc>
        <w:tc>
          <w:tcPr>
            <w:tcW w:w="5670" w:type="dxa"/>
          </w:tcPr>
          <w:p w:rsidR="0055687A" w:rsidRDefault="0055687A" w:rsidP="005568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Pernyataan</w:t>
            </w:r>
          </w:p>
        </w:tc>
        <w:tc>
          <w:tcPr>
            <w:tcW w:w="1560" w:type="dxa"/>
          </w:tcPr>
          <w:p w:rsidR="0055687A" w:rsidRDefault="0055687A" w:rsidP="005568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Butir pernyataan</w:t>
            </w:r>
          </w:p>
        </w:tc>
      </w:tr>
      <w:tr w:rsidR="0055687A" w:rsidTr="00F6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Pr>
          <w:p w:rsidR="0055687A" w:rsidRPr="000536D8" w:rsidRDefault="0055687A" w:rsidP="0091077F">
            <w:pPr>
              <w:pStyle w:val="ListParagraph"/>
              <w:ind w:left="0"/>
              <w:rPr>
                <w:rFonts w:ascii="Times New Roman" w:hAnsi="Times New Roman"/>
                <w:b w:val="0"/>
                <w:sz w:val="24"/>
                <w:lang w:val="en-ID"/>
              </w:rPr>
            </w:pPr>
            <w:r w:rsidRPr="000536D8">
              <w:rPr>
                <w:rFonts w:ascii="Times New Roman" w:hAnsi="Times New Roman"/>
                <w:b w:val="0"/>
                <w:sz w:val="24"/>
                <w:lang w:val="en-ID"/>
              </w:rPr>
              <w:t>Syarat Dan Mekanisme Pengajuan Uang Kuliah Tunggal (UKT)</w:t>
            </w:r>
          </w:p>
        </w:tc>
        <w:tc>
          <w:tcPr>
            <w:tcW w:w="5670" w:type="dxa"/>
          </w:tcPr>
          <w:p w:rsidR="0055687A" w:rsidRDefault="0055687A" w:rsidP="0055687A">
            <w:pPr>
              <w:pStyle w:val="ListParagraph"/>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E13637">
              <w:rPr>
                <w:rFonts w:ascii="Times New Roman" w:hAnsi="Times New Roman"/>
                <w:sz w:val="24"/>
                <w:lang w:val="en-ID"/>
              </w:rPr>
              <w:t>mahasiswa mengisi formulir data diri dan data asset kepemili</w:t>
            </w:r>
            <w:r>
              <w:rPr>
                <w:rFonts w:ascii="Times New Roman" w:hAnsi="Times New Roman"/>
                <w:sz w:val="24"/>
                <w:lang w:val="en-ID"/>
              </w:rPr>
              <w:t>kan melalui aplikasi UKT</w:t>
            </w:r>
            <w:r w:rsidRPr="00E13637">
              <w:rPr>
                <w:rFonts w:ascii="Times New Roman" w:hAnsi="Times New Roman"/>
                <w:sz w:val="24"/>
                <w:lang w:val="en-ID"/>
              </w:rPr>
              <w:tab/>
            </w:r>
          </w:p>
        </w:tc>
        <w:tc>
          <w:tcPr>
            <w:tcW w:w="1560" w:type="dxa"/>
          </w:tcPr>
          <w:p w:rsidR="0055687A" w:rsidRDefault="0055687A" w:rsidP="005568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A.1</w:t>
            </w:r>
          </w:p>
        </w:tc>
      </w:tr>
      <w:tr w:rsidR="0055687A" w:rsidTr="00F65E91">
        <w:tc>
          <w:tcPr>
            <w:cnfStyle w:val="001000000000" w:firstRow="0" w:lastRow="0" w:firstColumn="1" w:lastColumn="0" w:oddVBand="0" w:evenVBand="0" w:oddHBand="0" w:evenHBand="0" w:firstRowFirstColumn="0" w:firstRowLastColumn="0" w:lastRowFirstColumn="0" w:lastRowLastColumn="0"/>
            <w:tcW w:w="2410" w:type="dxa"/>
            <w:vMerge/>
          </w:tcPr>
          <w:p w:rsidR="0055687A" w:rsidRPr="000536D8" w:rsidRDefault="0055687A" w:rsidP="0055687A">
            <w:pPr>
              <w:pStyle w:val="ListParagraph"/>
              <w:ind w:left="0"/>
              <w:jc w:val="both"/>
              <w:rPr>
                <w:rFonts w:ascii="Times New Roman" w:hAnsi="Times New Roman"/>
                <w:b w:val="0"/>
                <w:sz w:val="24"/>
                <w:lang w:val="en-ID"/>
              </w:rPr>
            </w:pPr>
          </w:p>
        </w:tc>
        <w:tc>
          <w:tcPr>
            <w:tcW w:w="5670" w:type="dxa"/>
          </w:tcPr>
          <w:p w:rsidR="0055687A" w:rsidRPr="00E13637" w:rsidRDefault="0055687A" w:rsidP="0055687A">
            <w:pPr>
              <w:pStyle w:val="ListParagraph"/>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E13637">
              <w:rPr>
                <w:rFonts w:ascii="Times New Roman" w:hAnsi="Times New Roman"/>
                <w:sz w:val="24"/>
                <w:lang w:val="en-ID"/>
              </w:rPr>
              <w:t>mahasiswa melengkapi data dukung UKT dan menguploadnya ke aplikasi UKT</w:t>
            </w:r>
          </w:p>
        </w:tc>
        <w:tc>
          <w:tcPr>
            <w:tcW w:w="1560" w:type="dxa"/>
          </w:tcPr>
          <w:p w:rsidR="0055687A" w:rsidRDefault="0055687A" w:rsidP="005568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A.2</w:t>
            </w:r>
          </w:p>
        </w:tc>
      </w:tr>
      <w:tr w:rsidR="0055687A" w:rsidTr="00F6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rsidR="0055687A" w:rsidRPr="000536D8" w:rsidRDefault="0055687A" w:rsidP="0055687A">
            <w:pPr>
              <w:pStyle w:val="ListParagraph"/>
              <w:ind w:left="0"/>
              <w:jc w:val="both"/>
              <w:rPr>
                <w:rFonts w:ascii="Times New Roman" w:hAnsi="Times New Roman"/>
                <w:b w:val="0"/>
                <w:sz w:val="24"/>
                <w:lang w:val="en-ID"/>
              </w:rPr>
            </w:pPr>
          </w:p>
        </w:tc>
        <w:tc>
          <w:tcPr>
            <w:tcW w:w="5670" w:type="dxa"/>
          </w:tcPr>
          <w:p w:rsidR="0055687A" w:rsidRPr="00E13637" w:rsidRDefault="0055687A" w:rsidP="0055687A">
            <w:pPr>
              <w:pStyle w:val="ListParagraph"/>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E13637">
              <w:rPr>
                <w:rFonts w:ascii="Times New Roman" w:hAnsi="Times New Roman"/>
                <w:sz w:val="24"/>
                <w:lang w:val="en-ID"/>
              </w:rPr>
              <w:t>mahasiswa mencetak formulir yang telah di isi kemudian di tandatangai oleh orang tua di atas materai 6000 kemudian diupload ke aplikasi UKT</w:t>
            </w:r>
          </w:p>
        </w:tc>
        <w:tc>
          <w:tcPr>
            <w:tcW w:w="1560" w:type="dxa"/>
          </w:tcPr>
          <w:p w:rsidR="0055687A" w:rsidRDefault="0055687A" w:rsidP="005568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A.3</w:t>
            </w:r>
          </w:p>
        </w:tc>
      </w:tr>
      <w:tr w:rsidR="0055687A" w:rsidTr="00F65E91">
        <w:tc>
          <w:tcPr>
            <w:cnfStyle w:val="001000000000" w:firstRow="0" w:lastRow="0" w:firstColumn="1" w:lastColumn="0" w:oddVBand="0" w:evenVBand="0" w:oddHBand="0" w:evenHBand="0" w:firstRowFirstColumn="0" w:firstRowLastColumn="0" w:lastRowFirstColumn="0" w:lastRowLastColumn="0"/>
            <w:tcW w:w="2410" w:type="dxa"/>
            <w:vMerge/>
          </w:tcPr>
          <w:p w:rsidR="0055687A" w:rsidRPr="000536D8" w:rsidRDefault="0055687A" w:rsidP="0055687A">
            <w:pPr>
              <w:pStyle w:val="ListParagraph"/>
              <w:ind w:left="0"/>
              <w:jc w:val="both"/>
              <w:rPr>
                <w:rFonts w:ascii="Times New Roman" w:hAnsi="Times New Roman"/>
                <w:b w:val="0"/>
                <w:sz w:val="24"/>
                <w:lang w:val="en-ID"/>
              </w:rPr>
            </w:pPr>
          </w:p>
        </w:tc>
        <w:tc>
          <w:tcPr>
            <w:tcW w:w="5670" w:type="dxa"/>
          </w:tcPr>
          <w:p w:rsidR="0055687A" w:rsidRPr="00E13637" w:rsidRDefault="0055687A" w:rsidP="0055687A">
            <w:pPr>
              <w:pStyle w:val="ListParagraph"/>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E13637">
              <w:rPr>
                <w:rFonts w:ascii="Times New Roman" w:hAnsi="Times New Roman"/>
                <w:sz w:val="24"/>
                <w:lang w:val="en-ID"/>
              </w:rPr>
              <w:t>mahasiswa melihat pengumuman penetapan kelompok UKT di aplikasi UKT</w:t>
            </w:r>
          </w:p>
        </w:tc>
        <w:tc>
          <w:tcPr>
            <w:tcW w:w="1560" w:type="dxa"/>
          </w:tcPr>
          <w:p w:rsidR="0055687A" w:rsidRDefault="0055687A" w:rsidP="005568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A.4</w:t>
            </w:r>
          </w:p>
        </w:tc>
      </w:tr>
      <w:tr w:rsidR="0055687A" w:rsidTr="00F6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55687A" w:rsidRPr="000536D8" w:rsidRDefault="0055687A" w:rsidP="0055687A">
            <w:pPr>
              <w:pStyle w:val="ListParagraph"/>
              <w:ind w:left="0"/>
              <w:jc w:val="both"/>
              <w:rPr>
                <w:rFonts w:ascii="Times New Roman" w:hAnsi="Times New Roman"/>
                <w:b w:val="0"/>
                <w:sz w:val="24"/>
                <w:lang w:val="en-ID"/>
              </w:rPr>
            </w:pPr>
            <w:r w:rsidRPr="000536D8">
              <w:rPr>
                <w:rFonts w:ascii="Times New Roman" w:hAnsi="Times New Roman"/>
                <w:b w:val="0"/>
                <w:sz w:val="24"/>
                <w:lang w:val="en-ID"/>
              </w:rPr>
              <w:t>Tarif UKT</w:t>
            </w:r>
          </w:p>
        </w:tc>
        <w:tc>
          <w:tcPr>
            <w:tcW w:w="5670" w:type="dxa"/>
          </w:tcPr>
          <w:p w:rsidR="0055687A" w:rsidRPr="00E13637" w:rsidRDefault="0055687A" w:rsidP="0055687A">
            <w:pPr>
              <w:pStyle w:val="ListParagraph"/>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 xml:space="preserve">Tarif UKT </w:t>
            </w:r>
          </w:p>
        </w:tc>
        <w:tc>
          <w:tcPr>
            <w:tcW w:w="1560" w:type="dxa"/>
          </w:tcPr>
          <w:p w:rsidR="0055687A" w:rsidRDefault="0055687A" w:rsidP="005568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B.5</w:t>
            </w:r>
          </w:p>
        </w:tc>
      </w:tr>
      <w:tr w:rsidR="0055687A" w:rsidTr="00F65E91">
        <w:tc>
          <w:tcPr>
            <w:cnfStyle w:val="001000000000" w:firstRow="0" w:lastRow="0" w:firstColumn="1" w:lastColumn="0" w:oddVBand="0" w:evenVBand="0" w:oddHBand="0" w:evenHBand="0" w:firstRowFirstColumn="0" w:firstRowLastColumn="0" w:lastRowFirstColumn="0" w:lastRowLastColumn="0"/>
            <w:tcW w:w="2410" w:type="dxa"/>
            <w:vMerge w:val="restart"/>
          </w:tcPr>
          <w:p w:rsidR="0055687A" w:rsidRPr="000536D8" w:rsidRDefault="0055687A" w:rsidP="0055687A">
            <w:pPr>
              <w:pStyle w:val="ListParagraph"/>
              <w:ind w:left="0"/>
              <w:jc w:val="both"/>
              <w:rPr>
                <w:rFonts w:ascii="Times New Roman" w:hAnsi="Times New Roman"/>
                <w:b w:val="0"/>
                <w:sz w:val="24"/>
                <w:lang w:val="en-ID"/>
              </w:rPr>
            </w:pPr>
            <w:r w:rsidRPr="000536D8">
              <w:rPr>
                <w:rFonts w:ascii="Times New Roman" w:hAnsi="Times New Roman"/>
                <w:b w:val="0"/>
                <w:sz w:val="24"/>
                <w:lang w:val="en-ID"/>
              </w:rPr>
              <w:t>Sanksi UKT</w:t>
            </w:r>
          </w:p>
        </w:tc>
        <w:tc>
          <w:tcPr>
            <w:tcW w:w="5670" w:type="dxa"/>
          </w:tcPr>
          <w:p w:rsidR="0055687A" w:rsidRDefault="0055687A" w:rsidP="0055687A">
            <w:pPr>
              <w:pStyle w:val="ListParagraph"/>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E13637">
              <w:rPr>
                <w:rFonts w:ascii="Times New Roman" w:hAnsi="Times New Roman"/>
                <w:sz w:val="24"/>
                <w:lang w:val="en-ID"/>
              </w:rPr>
              <w:t>mahasiswa yang tidak melengkapi data diri dan data asset kepemilikan akan ditetapkan sebagai mahasiswa kelompok 7 (tujuh)</w:t>
            </w:r>
          </w:p>
        </w:tc>
        <w:tc>
          <w:tcPr>
            <w:tcW w:w="1560" w:type="dxa"/>
          </w:tcPr>
          <w:p w:rsidR="0055687A" w:rsidRDefault="0055687A" w:rsidP="005568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C.6</w:t>
            </w:r>
          </w:p>
        </w:tc>
      </w:tr>
      <w:tr w:rsidR="0055687A" w:rsidTr="00F6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rsidR="0055687A" w:rsidRDefault="0055687A" w:rsidP="0055687A">
            <w:pPr>
              <w:pStyle w:val="ListParagraph"/>
              <w:ind w:left="0"/>
              <w:jc w:val="both"/>
              <w:rPr>
                <w:rFonts w:ascii="Times New Roman" w:hAnsi="Times New Roman"/>
                <w:sz w:val="24"/>
                <w:lang w:val="en-ID"/>
              </w:rPr>
            </w:pPr>
          </w:p>
        </w:tc>
        <w:tc>
          <w:tcPr>
            <w:tcW w:w="5670" w:type="dxa"/>
          </w:tcPr>
          <w:p w:rsidR="0055687A" w:rsidRPr="00E13637" w:rsidRDefault="0055687A" w:rsidP="0055687A">
            <w:pPr>
              <w:pStyle w:val="ListParagraph"/>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E13637">
              <w:rPr>
                <w:rFonts w:ascii="Times New Roman" w:hAnsi="Times New Roman"/>
                <w:sz w:val="24"/>
                <w:lang w:val="en-ID"/>
              </w:rPr>
              <w:t>mahasiswa yang terbukti melakukan kecurangan dalam pengisian formulir dan/atau memalsukan data dukung UKT, maka akan diberi sanksi berupa dimasukan kelompok ke kelompok 7 (tujuh)</w:t>
            </w:r>
          </w:p>
        </w:tc>
        <w:tc>
          <w:tcPr>
            <w:tcW w:w="1560" w:type="dxa"/>
          </w:tcPr>
          <w:p w:rsidR="0055687A" w:rsidRDefault="0055687A" w:rsidP="005568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C.7</w:t>
            </w:r>
          </w:p>
        </w:tc>
      </w:tr>
      <w:tr w:rsidR="0055687A" w:rsidTr="00F65E91">
        <w:tc>
          <w:tcPr>
            <w:cnfStyle w:val="001000000000" w:firstRow="0" w:lastRow="0" w:firstColumn="1" w:lastColumn="0" w:oddVBand="0" w:evenVBand="0" w:oddHBand="0" w:evenHBand="0" w:firstRowFirstColumn="0" w:firstRowLastColumn="0" w:lastRowFirstColumn="0" w:lastRowLastColumn="0"/>
            <w:tcW w:w="2410" w:type="dxa"/>
            <w:vMerge/>
          </w:tcPr>
          <w:p w:rsidR="0055687A" w:rsidRDefault="0055687A" w:rsidP="0055687A">
            <w:pPr>
              <w:pStyle w:val="ListParagraph"/>
              <w:ind w:left="0"/>
              <w:jc w:val="both"/>
              <w:rPr>
                <w:rFonts w:ascii="Times New Roman" w:hAnsi="Times New Roman"/>
                <w:sz w:val="24"/>
                <w:lang w:val="en-ID"/>
              </w:rPr>
            </w:pPr>
          </w:p>
        </w:tc>
        <w:tc>
          <w:tcPr>
            <w:tcW w:w="5670" w:type="dxa"/>
          </w:tcPr>
          <w:p w:rsidR="0055687A" w:rsidRPr="009E7EBC" w:rsidRDefault="0055687A" w:rsidP="0055687A">
            <w:pPr>
              <w:pStyle w:val="ListParagraph"/>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9E7EBC">
              <w:rPr>
                <w:rFonts w:ascii="Times New Roman" w:hAnsi="Times New Roman"/>
                <w:sz w:val="24"/>
                <w:lang w:val="en-ID"/>
              </w:rPr>
              <w:t>mahasiswa yang tidak melaksanakan mekanisme pengajuan UKT pada waktu yang telah ditentukan akan ditetapkan sebag</w:t>
            </w:r>
            <w:r>
              <w:rPr>
                <w:rFonts w:ascii="Times New Roman" w:hAnsi="Times New Roman"/>
                <w:sz w:val="24"/>
                <w:lang w:val="en-ID"/>
              </w:rPr>
              <w:t>ai mahasiswa kelompok 7 (tujuh)</w:t>
            </w:r>
          </w:p>
        </w:tc>
        <w:tc>
          <w:tcPr>
            <w:tcW w:w="1560" w:type="dxa"/>
          </w:tcPr>
          <w:p w:rsidR="0055687A" w:rsidRDefault="0055687A" w:rsidP="005568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C.8</w:t>
            </w:r>
          </w:p>
        </w:tc>
      </w:tr>
      <w:tr w:rsidR="0055687A" w:rsidTr="00F6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rsidR="0055687A" w:rsidRDefault="0055687A" w:rsidP="0055687A">
            <w:pPr>
              <w:pStyle w:val="ListParagraph"/>
              <w:ind w:left="0"/>
              <w:jc w:val="both"/>
              <w:rPr>
                <w:rFonts w:ascii="Times New Roman" w:hAnsi="Times New Roman"/>
                <w:sz w:val="24"/>
                <w:lang w:val="en-ID"/>
              </w:rPr>
            </w:pPr>
          </w:p>
        </w:tc>
        <w:tc>
          <w:tcPr>
            <w:tcW w:w="5670" w:type="dxa"/>
          </w:tcPr>
          <w:p w:rsidR="0055687A" w:rsidRPr="009E7EBC" w:rsidRDefault="0055687A" w:rsidP="0055687A">
            <w:pPr>
              <w:pStyle w:val="ListParagraph"/>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9E7EBC">
              <w:rPr>
                <w:rFonts w:ascii="Times New Roman" w:hAnsi="Times New Roman"/>
                <w:sz w:val="24"/>
                <w:lang w:val="en-ID"/>
              </w:rPr>
              <w:t xml:space="preserve">terhitung mulai semester II mahasiswa terlambat membayar UKT akan dikenakan denda berupa uang </w:t>
            </w:r>
            <w:r w:rsidRPr="009E7EBC">
              <w:rPr>
                <w:rFonts w:ascii="Times New Roman" w:hAnsi="Times New Roman"/>
                <w:sz w:val="24"/>
                <w:lang w:val="en-ID"/>
              </w:rPr>
              <w:lastRenderedPageBreak/>
              <w:t>sebesar Rp.40.000 (untuk keterlambatan 1-7 hari) dan Rp.80.000 (untuk keterlambatan 8-14 hari)</w:t>
            </w:r>
          </w:p>
        </w:tc>
        <w:tc>
          <w:tcPr>
            <w:tcW w:w="1560" w:type="dxa"/>
          </w:tcPr>
          <w:p w:rsidR="0055687A" w:rsidRDefault="0055687A" w:rsidP="005568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lastRenderedPageBreak/>
              <w:t>C.9</w:t>
            </w:r>
          </w:p>
        </w:tc>
      </w:tr>
      <w:tr w:rsidR="0055687A" w:rsidTr="00F65E91">
        <w:tc>
          <w:tcPr>
            <w:cnfStyle w:val="001000000000" w:firstRow="0" w:lastRow="0" w:firstColumn="1" w:lastColumn="0" w:oddVBand="0" w:evenVBand="0" w:oddHBand="0" w:evenHBand="0" w:firstRowFirstColumn="0" w:firstRowLastColumn="0" w:lastRowFirstColumn="0" w:lastRowLastColumn="0"/>
            <w:tcW w:w="2410" w:type="dxa"/>
            <w:vMerge/>
          </w:tcPr>
          <w:p w:rsidR="0055687A" w:rsidRDefault="0055687A" w:rsidP="0055687A">
            <w:pPr>
              <w:pStyle w:val="ListParagraph"/>
              <w:ind w:left="0"/>
              <w:jc w:val="both"/>
              <w:rPr>
                <w:rFonts w:ascii="Times New Roman" w:hAnsi="Times New Roman"/>
                <w:sz w:val="24"/>
                <w:lang w:val="en-ID"/>
              </w:rPr>
            </w:pPr>
          </w:p>
        </w:tc>
        <w:tc>
          <w:tcPr>
            <w:tcW w:w="5670" w:type="dxa"/>
          </w:tcPr>
          <w:p w:rsidR="0055687A" w:rsidRPr="009E7EBC" w:rsidRDefault="0055687A" w:rsidP="0055687A">
            <w:pPr>
              <w:pStyle w:val="ListParagraph"/>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sidRPr="009E7EBC">
              <w:rPr>
                <w:rFonts w:ascii="Times New Roman" w:hAnsi="Times New Roman"/>
                <w:sz w:val="24"/>
                <w:lang w:val="en-ID"/>
              </w:rPr>
              <w:t>mahasiswa yang tidak membayar UKT sampai batas waktu yang ditentukan dianggap sebagai mahasiswa Non aktif</w:t>
            </w:r>
          </w:p>
        </w:tc>
        <w:tc>
          <w:tcPr>
            <w:tcW w:w="1560" w:type="dxa"/>
          </w:tcPr>
          <w:p w:rsidR="0055687A" w:rsidRDefault="0055687A" w:rsidP="005568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C.10</w:t>
            </w:r>
          </w:p>
        </w:tc>
      </w:tr>
    </w:tbl>
    <w:p w:rsidR="00D70BDF" w:rsidRDefault="00E25EFA" w:rsidP="00412E13">
      <w:pPr>
        <w:pBdr>
          <w:top w:val="nil"/>
          <w:left w:val="nil"/>
          <w:bottom w:val="nil"/>
          <w:right w:val="nil"/>
          <w:between w:val="nil"/>
        </w:pBdr>
        <w:spacing w:after="120" w:line="240" w:lineRule="auto"/>
        <w:ind w:firstLine="540"/>
        <w:jc w:val="both"/>
        <w:rPr>
          <w:lang w:val="en-ID"/>
        </w:rPr>
      </w:pPr>
      <w:r>
        <w:rPr>
          <w:color w:val="000000"/>
        </w:rPr>
        <w:t>Semua kuesioner yang didapat dari responden akan diuji validitas dan reliabili</w:t>
      </w:r>
      <w:r w:rsidR="00412E13">
        <w:rPr>
          <w:color w:val="000000"/>
        </w:rPr>
        <w:t>tas sebelum masuk ke dalam anali</w:t>
      </w:r>
      <w:r>
        <w:rPr>
          <w:color w:val="000000"/>
        </w:rPr>
        <w:t xml:space="preserve">sis selanjutnya. </w:t>
      </w:r>
      <w:r w:rsidR="00063C1E">
        <w:rPr>
          <w:lang w:val="en-ID"/>
        </w:rPr>
        <w:t xml:space="preserve">Uji validitas digunakan untuk melihat validitas pernyataan kuesioner penelitian pada setiap butirnya. Jika nilai </w:t>
      </w:r>
      <w:r w:rsidR="00063C1E" w:rsidRPr="00B95A76">
        <w:rPr>
          <w:i/>
          <w:lang w:val="en-ID"/>
        </w:rPr>
        <w:t>Corrected Item-Total Correction</w:t>
      </w:r>
      <w:r w:rsidR="00063C1E">
        <w:rPr>
          <w:lang w:val="en-ID"/>
        </w:rPr>
        <w:t xml:space="preserve"> (R</w:t>
      </w:r>
      <w:r w:rsidR="00063C1E" w:rsidRPr="00B95A76">
        <w:rPr>
          <w:vertAlign w:val="subscript"/>
          <w:lang w:val="en-ID"/>
        </w:rPr>
        <w:t>hitung</w:t>
      </w:r>
      <w:r w:rsidR="00063C1E">
        <w:rPr>
          <w:lang w:val="en-ID"/>
        </w:rPr>
        <w:t>) lebih besar daripada nilai R</w:t>
      </w:r>
      <w:r w:rsidR="00063C1E" w:rsidRPr="00B95A76">
        <w:rPr>
          <w:vertAlign w:val="subscript"/>
          <w:lang w:val="en-ID"/>
        </w:rPr>
        <w:t>tabel</w:t>
      </w:r>
      <w:r w:rsidR="00063C1E">
        <w:rPr>
          <w:lang w:val="en-ID"/>
        </w:rPr>
        <w:t xml:space="preserve"> maka pernyataan tersebut valid. Sedangkan U</w:t>
      </w:r>
      <w:r w:rsidR="00063C1E" w:rsidRPr="00DC76D3">
        <w:rPr>
          <w:lang w:val="en-ID"/>
        </w:rPr>
        <w:t xml:space="preserve">ji reliabilitas digunakan untuk mengukur suatu kuesioner yang merupakan indikator dari variabel. Suatu kuesioner dikatakan reliabel atau handal jika jawaban seseorang terhadap pertanyaan </w:t>
      </w:r>
      <w:r w:rsidR="00063C1E">
        <w:rPr>
          <w:lang w:val="en-ID"/>
        </w:rPr>
        <w:t xml:space="preserve">atau pernyataan </w:t>
      </w:r>
      <w:r w:rsidR="00063C1E" w:rsidRPr="00DC76D3">
        <w:rPr>
          <w:lang w:val="en-ID"/>
        </w:rPr>
        <w:t xml:space="preserve">adalah konsisten atau stabil dari waktu ke waktu. Suatu variabel dikatakan reliabel jika nilai </w:t>
      </w:r>
      <w:r w:rsidR="00063C1E" w:rsidRPr="00DC76D3">
        <w:rPr>
          <w:i/>
          <w:lang w:val="en-ID"/>
        </w:rPr>
        <w:t xml:space="preserve">alpha cronbach </w:t>
      </w:r>
      <w:r w:rsidR="00063C1E" w:rsidRPr="00DC76D3">
        <w:rPr>
          <w:lang w:val="en-ID"/>
        </w:rPr>
        <w:t xml:space="preserve">lebih </w:t>
      </w:r>
      <w:r w:rsidR="00063C1E">
        <w:rPr>
          <w:lang w:val="en-ID"/>
        </w:rPr>
        <w:t xml:space="preserve">besar dari 0,070 </w:t>
      </w:r>
      <w:sdt>
        <w:sdtPr>
          <w:rPr>
            <w:lang w:val="en-ID"/>
          </w:rPr>
          <w:id w:val="-145669198"/>
          <w:citation/>
        </w:sdtPr>
        <w:sdtEndPr/>
        <w:sdtContent>
          <w:r w:rsidR="00063C1E">
            <w:rPr>
              <w:lang w:val="en-ID"/>
            </w:rPr>
            <w:fldChar w:fldCharType="begin"/>
          </w:r>
          <w:r w:rsidR="00063C1E">
            <w:rPr>
              <w:lang w:val="en-ID"/>
            </w:rPr>
            <w:instrText xml:space="preserve"> CITATION Gho13 \l 14345 </w:instrText>
          </w:r>
          <w:r w:rsidR="00063C1E">
            <w:rPr>
              <w:lang w:val="en-ID"/>
            </w:rPr>
            <w:fldChar w:fldCharType="separate"/>
          </w:r>
          <w:r w:rsidR="00C56FBF">
            <w:rPr>
              <w:noProof/>
              <w:lang w:val="en-ID"/>
            </w:rPr>
            <w:t>(Ghozali, 2013)</w:t>
          </w:r>
          <w:r w:rsidR="00063C1E">
            <w:rPr>
              <w:lang w:val="en-ID"/>
            </w:rPr>
            <w:fldChar w:fldCharType="end"/>
          </w:r>
        </w:sdtContent>
      </w:sdt>
      <w:r w:rsidR="00063C1E">
        <w:rPr>
          <w:lang w:val="en-ID"/>
        </w:rPr>
        <w:t xml:space="preserve">. </w:t>
      </w:r>
    </w:p>
    <w:p w:rsidR="00D3156E" w:rsidRDefault="00F65E91" w:rsidP="00D70BDF">
      <w:pPr>
        <w:pBdr>
          <w:top w:val="nil"/>
          <w:left w:val="nil"/>
          <w:bottom w:val="nil"/>
          <w:right w:val="nil"/>
          <w:between w:val="nil"/>
        </w:pBdr>
        <w:spacing w:after="120" w:line="240" w:lineRule="auto"/>
        <w:ind w:firstLine="540"/>
        <w:jc w:val="both"/>
        <w:rPr>
          <w:color w:val="000000"/>
        </w:rPr>
      </w:pPr>
      <w:r>
        <w:rPr>
          <w:color w:val="000000"/>
        </w:rPr>
        <w:t xml:space="preserve">Teknik analisis data dalam penelitian ini menggunakan metode </w:t>
      </w:r>
      <w:r w:rsidR="00951491">
        <w:rPr>
          <w:i/>
          <w:color w:val="000000"/>
        </w:rPr>
        <w:t>Importance Performance Analy</w:t>
      </w:r>
      <w:r w:rsidRPr="00951491">
        <w:rPr>
          <w:i/>
          <w:color w:val="000000"/>
        </w:rPr>
        <w:t>sis</w:t>
      </w:r>
      <w:r w:rsidR="00951491">
        <w:rPr>
          <w:color w:val="000000"/>
        </w:rPr>
        <w:t xml:space="preserve"> </w:t>
      </w:r>
      <w:r w:rsidR="00976CF4">
        <w:rPr>
          <w:color w:val="000000"/>
        </w:rPr>
        <w:t>(</w:t>
      </w:r>
      <w:r w:rsidR="00976CF4" w:rsidRPr="00576292">
        <w:rPr>
          <w:i/>
          <w:color w:val="000000"/>
        </w:rPr>
        <w:t>IPA</w:t>
      </w:r>
      <w:r w:rsidR="00976CF4">
        <w:rPr>
          <w:color w:val="000000"/>
        </w:rPr>
        <w:t xml:space="preserve">) </w:t>
      </w:r>
      <w:r w:rsidR="00951491">
        <w:rPr>
          <w:color w:val="000000"/>
        </w:rPr>
        <w:t xml:space="preserve">dan menghitung </w:t>
      </w:r>
      <w:r w:rsidR="00951491" w:rsidRPr="00951491">
        <w:rPr>
          <w:i/>
          <w:color w:val="000000"/>
        </w:rPr>
        <w:t>Customer Statisfaction Index</w:t>
      </w:r>
      <w:r w:rsidR="00576292">
        <w:rPr>
          <w:i/>
          <w:color w:val="000000"/>
        </w:rPr>
        <w:t xml:space="preserve"> (CSI)</w:t>
      </w:r>
      <w:r w:rsidR="00FA089F">
        <w:rPr>
          <w:color w:val="000000"/>
        </w:rPr>
        <w:t>.</w:t>
      </w:r>
      <w:r w:rsidR="00412E13">
        <w:rPr>
          <w:color w:val="000000"/>
        </w:rPr>
        <w:t xml:space="preserve"> </w:t>
      </w:r>
      <w:r w:rsidR="00976CF4" w:rsidRPr="00976CF4">
        <w:rPr>
          <w:color w:val="000000"/>
        </w:rPr>
        <w:t>Model IPA yang digunakan dalam penelitian ini ad</w:t>
      </w:r>
      <w:r w:rsidR="00751B58">
        <w:rPr>
          <w:color w:val="000000"/>
        </w:rPr>
        <w:t xml:space="preserve">alah model kuadran </w:t>
      </w:r>
      <w:sdt>
        <w:sdtPr>
          <w:rPr>
            <w:color w:val="000000"/>
          </w:rPr>
          <w:id w:val="-1911990109"/>
          <w:citation/>
        </w:sdtPr>
        <w:sdtEndPr/>
        <w:sdtContent>
          <w:r w:rsidR="00751B58">
            <w:rPr>
              <w:color w:val="000000"/>
            </w:rPr>
            <w:fldChar w:fldCharType="begin"/>
          </w:r>
          <w:r w:rsidR="00751B58">
            <w:rPr>
              <w:color w:val="000000"/>
              <w:lang w:val="en-ID"/>
            </w:rPr>
            <w:instrText xml:space="preserve">CITATION DRB03 \l 14345 </w:instrText>
          </w:r>
          <w:r w:rsidR="00751B58">
            <w:rPr>
              <w:color w:val="000000"/>
            </w:rPr>
            <w:fldChar w:fldCharType="separate"/>
          </w:r>
          <w:r w:rsidR="00C56FBF" w:rsidRPr="00C56FBF">
            <w:rPr>
              <w:noProof/>
              <w:color w:val="000000"/>
              <w:lang w:val="en-ID"/>
            </w:rPr>
            <w:t>(Bacon, 2003)</w:t>
          </w:r>
          <w:r w:rsidR="00751B58">
            <w:rPr>
              <w:color w:val="000000"/>
            </w:rPr>
            <w:fldChar w:fldCharType="end"/>
          </w:r>
        </w:sdtContent>
      </w:sdt>
      <w:r w:rsidR="00976CF4" w:rsidRPr="00976CF4">
        <w:rPr>
          <w:color w:val="000000"/>
        </w:rPr>
        <w:t xml:space="preserve"> yang juga di</w:t>
      </w:r>
      <w:r w:rsidR="00751B58">
        <w:rPr>
          <w:color w:val="000000"/>
        </w:rPr>
        <w:t xml:space="preserve">gunakan </w:t>
      </w:r>
      <w:sdt>
        <w:sdtPr>
          <w:rPr>
            <w:color w:val="000000"/>
          </w:rPr>
          <w:id w:val="-1749108549"/>
          <w:citation/>
        </w:sdtPr>
        <w:sdtEndPr/>
        <w:sdtContent>
          <w:r w:rsidR="00751B58">
            <w:rPr>
              <w:color w:val="000000"/>
            </w:rPr>
            <w:fldChar w:fldCharType="begin"/>
          </w:r>
          <w:r w:rsidR="00751B58">
            <w:rPr>
              <w:color w:val="000000"/>
              <w:lang w:val="en-ID"/>
            </w:rPr>
            <w:instrText xml:space="preserve"> CITATION Won11 \l 14345 </w:instrText>
          </w:r>
          <w:r w:rsidR="00751B58">
            <w:rPr>
              <w:color w:val="000000"/>
            </w:rPr>
            <w:fldChar w:fldCharType="separate"/>
          </w:r>
          <w:r w:rsidR="00C56FBF" w:rsidRPr="00C56FBF">
            <w:rPr>
              <w:noProof/>
              <w:color w:val="000000"/>
              <w:lang w:val="en-ID"/>
            </w:rPr>
            <w:t>(Wong, 2011)</w:t>
          </w:r>
          <w:r w:rsidR="00751B58">
            <w:rPr>
              <w:color w:val="000000"/>
            </w:rPr>
            <w:fldChar w:fldCharType="end"/>
          </w:r>
        </w:sdtContent>
      </w:sdt>
      <w:r w:rsidR="00751B58">
        <w:rPr>
          <w:color w:val="000000"/>
        </w:rPr>
        <w:t xml:space="preserve"> </w:t>
      </w:r>
      <w:r w:rsidR="00976CF4" w:rsidRPr="00976CF4">
        <w:rPr>
          <w:color w:val="000000"/>
        </w:rPr>
        <w:t xml:space="preserve">dalam penelitiannya. </w:t>
      </w:r>
      <w:r w:rsidR="00D3156E">
        <w:rPr>
          <w:color w:val="000000"/>
        </w:rPr>
        <w:t>Adapun tahap pengolahan dengan metode IPA yaitu pertama, menentukan skor rata-rata indikator tingkat harapan dan kepuasan dengan formula sebagai berikut.</w:t>
      </w:r>
    </w:p>
    <w:p w:rsidR="00D3156E" w:rsidRDefault="00D01366" w:rsidP="00765E9C">
      <w:pPr>
        <w:pBdr>
          <w:top w:val="nil"/>
          <w:left w:val="nil"/>
          <w:bottom w:val="nil"/>
          <w:right w:val="nil"/>
          <w:between w:val="nil"/>
        </w:pBdr>
        <w:spacing w:after="120" w:line="240" w:lineRule="auto"/>
        <w:jc w:val="both"/>
        <w:rPr>
          <w:color w:val="000000"/>
        </w:rPr>
      </w:pP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t</m:t>
            </m:r>
          </m:sub>
        </m:sSub>
        <m:r>
          <w:rPr>
            <w:rFonts w:ascii="Cambria Math" w:hAnsi="Cambria Math"/>
            <w:color w:val="000000"/>
          </w:rPr>
          <m:t>=</m:t>
        </m:r>
        <m:f>
          <m:fPr>
            <m:ctrlPr>
              <w:rPr>
                <w:rFonts w:ascii="Cambria Math" w:hAnsi="Cambria Math"/>
                <w:i/>
                <w:color w:val="000000"/>
              </w:rPr>
            </m:ctrlPr>
          </m:fPr>
          <m:num>
            <m:r>
              <m:rPr>
                <m:sty m:val="p"/>
              </m:rPr>
              <w:rPr>
                <w:rFonts w:ascii="Cambria Math" w:hAnsi="Cambria Math"/>
                <w:color w:val="000000"/>
              </w:rPr>
              <m:t>Σ</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num>
          <m:den>
            <m:r>
              <w:rPr>
                <w:rFonts w:ascii="Cambria Math" w:hAnsi="Cambria Math"/>
                <w:color w:val="000000"/>
              </w:rPr>
              <m:t>n</m:t>
            </m:r>
          </m:den>
        </m:f>
      </m:oMath>
      <w:r w:rsidR="00F33485">
        <w:rPr>
          <w:color w:val="000000"/>
        </w:rPr>
        <w:t xml:space="preserve"> dan </w:t>
      </w: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Y</m:t>
                </m:r>
              </m:e>
            </m:acc>
          </m:e>
          <m:sub>
            <m:r>
              <w:rPr>
                <w:rFonts w:ascii="Cambria Math" w:hAnsi="Cambria Math"/>
                <w:color w:val="000000"/>
              </w:rPr>
              <m:t>t</m:t>
            </m:r>
          </m:sub>
        </m:sSub>
        <m:r>
          <w:rPr>
            <w:rFonts w:ascii="Cambria Math" w:hAnsi="Cambria Math"/>
            <w:color w:val="000000"/>
          </w:rPr>
          <m:t>=</m:t>
        </m:r>
        <m:f>
          <m:fPr>
            <m:ctrlPr>
              <w:rPr>
                <w:rFonts w:ascii="Cambria Math" w:hAnsi="Cambria Math"/>
                <w:i/>
                <w:color w:val="000000"/>
              </w:rPr>
            </m:ctrlPr>
          </m:fPr>
          <m:num>
            <m:r>
              <m:rPr>
                <m:sty m:val="p"/>
              </m:rPr>
              <w:rPr>
                <w:rFonts w:ascii="Cambria Math" w:hAnsi="Cambria Math"/>
                <w:color w:val="000000"/>
              </w:rPr>
              <m:t>Σ</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num>
          <m:den>
            <m:r>
              <w:rPr>
                <w:rFonts w:ascii="Cambria Math" w:hAnsi="Cambria Math"/>
                <w:color w:val="000000"/>
              </w:rPr>
              <m:t>n</m:t>
            </m:r>
          </m:den>
        </m:f>
      </m:oMath>
      <w:r w:rsidR="00F33485">
        <w:rPr>
          <w:color w:val="000000"/>
        </w:rPr>
        <w:t xml:space="preserve"> </w:t>
      </w:r>
    </w:p>
    <w:p w:rsidR="00F33485" w:rsidRDefault="00D01366" w:rsidP="00F33485">
      <w:pPr>
        <w:pBdr>
          <w:top w:val="nil"/>
          <w:left w:val="nil"/>
          <w:bottom w:val="nil"/>
          <w:right w:val="nil"/>
          <w:between w:val="nil"/>
        </w:pBdr>
        <w:spacing w:after="120" w:line="240" w:lineRule="auto"/>
        <w:jc w:val="both"/>
        <w:rPr>
          <w:color w:val="000000"/>
        </w:rPr>
      </w:pP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t</m:t>
            </m:r>
          </m:sub>
        </m:sSub>
      </m:oMath>
      <w:r w:rsidR="00F33485">
        <w:rPr>
          <w:color w:val="000000"/>
        </w:rPr>
        <w:t xml:space="preserve"> merupakan skor rata-rata tingkat pelaksanaan indikator harapan dan </w:t>
      </w: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Y</m:t>
                </m:r>
              </m:e>
            </m:acc>
          </m:e>
          <m:sub>
            <m:r>
              <w:rPr>
                <w:rFonts w:ascii="Cambria Math" w:hAnsi="Cambria Math"/>
                <w:color w:val="000000"/>
              </w:rPr>
              <m:t>t</m:t>
            </m:r>
          </m:sub>
        </m:sSub>
      </m:oMath>
      <w:r w:rsidR="00F33485">
        <w:rPr>
          <w:color w:val="000000"/>
        </w:rPr>
        <w:t xml:space="preserve"> merupakan skor rata-rata tingkat pelaksanaan indikator kepuasan. </w:t>
      </w:r>
      <m:oMath>
        <m:r>
          <m:rPr>
            <m:sty m:val="p"/>
          </m:rPr>
          <w:rPr>
            <w:rFonts w:ascii="Cambria Math" w:hAnsi="Cambria Math"/>
            <w:color w:val="000000"/>
          </w:rPr>
          <m:t>Σ</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oMath>
      <w:r w:rsidR="00C040E3">
        <w:rPr>
          <w:color w:val="000000"/>
        </w:rPr>
        <w:t xml:space="preserve"> dan </w:t>
      </w:r>
      <m:oMath>
        <m:r>
          <m:rPr>
            <m:sty m:val="p"/>
          </m:rPr>
          <w:rPr>
            <w:rFonts w:ascii="Cambria Math" w:hAnsi="Cambria Math"/>
            <w:color w:val="000000"/>
          </w:rPr>
          <m:t>Σ</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oMath>
      <w:r w:rsidR="00C040E3">
        <w:rPr>
          <w:color w:val="000000"/>
        </w:rPr>
        <w:t xml:space="preserve"> merupakan jumlah skor tingkat pelaksanaan indicator harapan dan kepuasan. Sedangkan n merupakan jumlah responden.</w:t>
      </w:r>
    </w:p>
    <w:p w:rsidR="00B631BD" w:rsidRDefault="00B631BD" w:rsidP="00F33485">
      <w:pPr>
        <w:pBdr>
          <w:top w:val="nil"/>
          <w:left w:val="nil"/>
          <w:bottom w:val="nil"/>
          <w:right w:val="nil"/>
          <w:between w:val="nil"/>
        </w:pBdr>
        <w:spacing w:after="120" w:line="240" w:lineRule="auto"/>
        <w:jc w:val="both"/>
        <w:rPr>
          <w:color w:val="000000"/>
        </w:rPr>
      </w:pPr>
      <w:r>
        <w:rPr>
          <w:color w:val="000000"/>
        </w:rPr>
        <w:t>Kedua, menentukan skor rata-rata indicator harapan dan kepuasan secara keseluruhan dengan rumus sebagai berikut.</w:t>
      </w:r>
    </w:p>
    <w:p w:rsidR="00765E9C" w:rsidRDefault="00D01366" w:rsidP="00F33485">
      <w:pPr>
        <w:pBdr>
          <w:top w:val="nil"/>
          <w:left w:val="nil"/>
          <w:bottom w:val="nil"/>
          <w:right w:val="nil"/>
          <w:between w:val="nil"/>
        </w:pBdr>
        <w:spacing w:after="120" w:line="240" w:lineRule="auto"/>
        <w:jc w:val="both"/>
        <w:rPr>
          <w:color w:val="000000"/>
        </w:rPr>
      </w:pP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t</m:t>
                </m:r>
              </m:sub>
            </m:sSub>
          </m:num>
          <m:den>
            <m:r>
              <w:rPr>
                <w:rFonts w:ascii="Cambria Math" w:hAnsi="Cambria Math"/>
                <w:color w:val="000000"/>
              </w:rPr>
              <m:t>k</m:t>
            </m:r>
          </m:den>
        </m:f>
      </m:oMath>
      <w:r w:rsidR="00765E9C">
        <w:rPr>
          <w:color w:val="000000"/>
        </w:rPr>
        <w:t xml:space="preserve">  dan </w:t>
      </w: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y</m:t>
                    </m:r>
                  </m:e>
                </m:acc>
              </m:e>
              <m:sub>
                <m:r>
                  <w:rPr>
                    <w:rFonts w:ascii="Cambria Math" w:hAnsi="Cambria Math"/>
                    <w:color w:val="000000"/>
                  </w:rPr>
                  <m:t>t</m:t>
                </m:r>
              </m:sub>
            </m:sSub>
          </m:num>
          <m:den>
            <m:r>
              <w:rPr>
                <w:rFonts w:ascii="Cambria Math" w:hAnsi="Cambria Math"/>
                <w:color w:val="000000"/>
              </w:rPr>
              <m:t>k</m:t>
            </m:r>
          </m:den>
        </m:f>
      </m:oMath>
    </w:p>
    <w:p w:rsidR="002C23CA" w:rsidRDefault="00D01366" w:rsidP="00EC173F">
      <w:pPr>
        <w:pBdr>
          <w:top w:val="nil"/>
          <w:left w:val="nil"/>
          <w:bottom w:val="nil"/>
          <w:right w:val="nil"/>
          <w:between w:val="nil"/>
        </w:pBdr>
        <w:spacing w:after="120" w:line="240" w:lineRule="auto"/>
        <w:jc w:val="both"/>
        <w:rPr>
          <w:color w:val="000000"/>
        </w:rPr>
      </w:pP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oMath>
      <w:r w:rsidR="00EC173F">
        <w:rPr>
          <w:color w:val="000000"/>
        </w:rPr>
        <w:t xml:space="preserve"> merupakan skor keseluruhan tingkat pelaksanaan indikator harapan dan </w:t>
      </w: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oMath>
      <w:r w:rsidR="00EC173F">
        <w:rPr>
          <w:color w:val="000000"/>
        </w:rPr>
        <w:t xml:space="preserve"> merupakan skor keseluruhan tingkat pelaksanaan indikator kepuasan. </w:t>
      </w: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t</m:t>
            </m:r>
          </m:sub>
        </m:sSub>
      </m:oMath>
      <w:r w:rsidR="00EC173F">
        <w:rPr>
          <w:color w:val="000000"/>
        </w:rPr>
        <w:t xml:space="preserve"> dan </w:t>
      </w: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Y</m:t>
                </m:r>
              </m:e>
            </m:acc>
          </m:e>
          <m:sub>
            <m:r>
              <w:rPr>
                <w:rFonts w:ascii="Cambria Math" w:hAnsi="Cambria Math"/>
                <w:color w:val="000000"/>
              </w:rPr>
              <m:t>t</m:t>
            </m:r>
          </m:sub>
        </m:sSub>
      </m:oMath>
      <w:r w:rsidR="00EC173F">
        <w:rPr>
          <w:color w:val="000000"/>
        </w:rPr>
        <w:t xml:space="preserve"> merupakan skor rata-rata tingkat pelaksanaan indikator harapan dan kepuasan. Sedangkan k merupakan jumlah banyaknya indikator.</w:t>
      </w:r>
    </w:p>
    <w:p w:rsidR="002C23CA" w:rsidRDefault="000B5448">
      <w:pPr>
        <w:pBdr>
          <w:top w:val="nil"/>
          <w:left w:val="nil"/>
          <w:bottom w:val="nil"/>
          <w:right w:val="nil"/>
          <w:between w:val="nil"/>
        </w:pBdr>
        <w:spacing w:after="120" w:line="240" w:lineRule="auto"/>
        <w:ind w:firstLine="540"/>
        <w:jc w:val="both"/>
        <w:rPr>
          <w:color w:val="000000"/>
        </w:rPr>
      </w:pPr>
      <w:r w:rsidRPr="00976CF4">
        <w:rPr>
          <w:color w:val="000000"/>
        </w:rPr>
        <w:t>Terdapat dua dimensi dalam model IPA yang terbagi menjadi empat kuadran, sumbu x merupakan kepuasan dan sumbu y merupakan harapan. Empat kuadran masing-masing diberi nama kuadran I “</w:t>
      </w:r>
      <w:r w:rsidRPr="00425913">
        <w:rPr>
          <w:i/>
          <w:color w:val="000000"/>
        </w:rPr>
        <w:t>Concentrate Here</w:t>
      </w:r>
      <w:r w:rsidRPr="00976CF4">
        <w:rPr>
          <w:color w:val="000000"/>
        </w:rPr>
        <w:t>” konsentarsi di sini, kuadran II “</w:t>
      </w:r>
      <w:r w:rsidRPr="00425913">
        <w:rPr>
          <w:i/>
          <w:color w:val="000000"/>
        </w:rPr>
        <w:t>Keep up the Good Work</w:t>
      </w:r>
      <w:r w:rsidRPr="00976CF4">
        <w:rPr>
          <w:color w:val="000000"/>
        </w:rPr>
        <w:t>” pertahankan kinerja yang baik, kuadran III “</w:t>
      </w:r>
      <w:r w:rsidRPr="00425913">
        <w:rPr>
          <w:i/>
          <w:color w:val="000000"/>
        </w:rPr>
        <w:t>Low Priority</w:t>
      </w:r>
      <w:r w:rsidRPr="00976CF4">
        <w:rPr>
          <w:color w:val="000000"/>
        </w:rPr>
        <w:t>” prioritas rendah dan kuadran IV “</w:t>
      </w:r>
      <w:r w:rsidRPr="00425913">
        <w:rPr>
          <w:i/>
          <w:color w:val="000000"/>
        </w:rPr>
        <w:t>Posibble Overkill</w:t>
      </w:r>
      <w:r w:rsidRPr="00976CF4">
        <w:rPr>
          <w:color w:val="000000"/>
        </w:rPr>
        <w:t>” kemungkinan berlebihan</w:t>
      </w:r>
      <w:r>
        <w:rPr>
          <w:color w:val="000000"/>
        </w:rPr>
        <w:t xml:space="preserve"> sebagaimana terlihat dalam gambar 1</w:t>
      </w:r>
      <w:r w:rsidRPr="00976CF4">
        <w:rPr>
          <w:color w:val="000000"/>
        </w:rPr>
        <w:t>. Kuadran-kuadran tersebut dapat digunakan untuk menghasilkan/memberikan gambaran mengenai pelaksa</w:t>
      </w:r>
      <w:r>
        <w:rPr>
          <w:color w:val="000000"/>
        </w:rPr>
        <w:t>na</w:t>
      </w:r>
      <w:r w:rsidRPr="00976CF4">
        <w:rPr>
          <w:color w:val="000000"/>
        </w:rPr>
        <w:t>an UKT di perguruan tinggi</w:t>
      </w:r>
      <w:r>
        <w:rPr>
          <w:color w:val="000000"/>
        </w:rPr>
        <w:t xml:space="preserve"> khususnya di UIN Syarif Hidayatullah Jakarta</w:t>
      </w:r>
      <w:r w:rsidRPr="00976CF4">
        <w:rPr>
          <w:color w:val="000000"/>
        </w:rPr>
        <w:t>.</w:t>
      </w:r>
    </w:p>
    <w:p w:rsidR="00137F18" w:rsidRDefault="004D07EC">
      <w:pPr>
        <w:pBdr>
          <w:top w:val="nil"/>
          <w:left w:val="nil"/>
          <w:bottom w:val="nil"/>
          <w:right w:val="nil"/>
          <w:between w:val="nil"/>
        </w:pBdr>
        <w:spacing w:after="120" w:line="240" w:lineRule="auto"/>
        <w:ind w:firstLine="540"/>
        <w:jc w:val="both"/>
        <w:rPr>
          <w:color w:val="000000"/>
        </w:rPr>
      </w:pPr>
      <w:r w:rsidRPr="009147ED">
        <w:rPr>
          <w:color w:val="000000"/>
        </w:rPr>
        <w:t xml:space="preserve">Kuadran I (Tingkat kepentingan </w:t>
      </w:r>
      <w:r>
        <w:rPr>
          <w:color w:val="000000"/>
        </w:rPr>
        <w:t xml:space="preserve">tinggi/tingkat kinerja rendah). </w:t>
      </w:r>
      <w:r w:rsidRPr="009147ED">
        <w:rPr>
          <w:color w:val="000000"/>
        </w:rPr>
        <w:t>Indikator-indikator UKT yang masuk kedalam kuadran I merupakan indikator-indikator yang dianggap penting oleh konsumen</w:t>
      </w:r>
      <w:r>
        <w:rPr>
          <w:color w:val="000000"/>
        </w:rPr>
        <w:t>, tetapi pada kenyataannya indik</w:t>
      </w:r>
      <w:r w:rsidRPr="009147ED">
        <w:rPr>
          <w:color w:val="000000"/>
        </w:rPr>
        <w:t xml:space="preserve">ator-indikator tersebut belum sesuai seperti yang diharapkan konsumen. Langkah-langkah yang dapat ditempuh perusahaan adalah dengan melakukan perbaikan secara terus menerus sehingga </w:t>
      </w:r>
      <w:r w:rsidRPr="009147ED">
        <w:rPr>
          <w:i/>
          <w:color w:val="000000"/>
        </w:rPr>
        <w:t>performance</w:t>
      </w:r>
      <w:r w:rsidRPr="009147ED">
        <w:rPr>
          <w:color w:val="000000"/>
        </w:rPr>
        <w:t xml:space="preserve"> atribut yang ada dalam kuadran ini akan meningkat.</w:t>
      </w:r>
      <w:r>
        <w:rPr>
          <w:color w:val="000000"/>
        </w:rPr>
        <w:t xml:space="preserve"> </w:t>
      </w:r>
      <w:r w:rsidRPr="009147ED">
        <w:rPr>
          <w:color w:val="000000"/>
        </w:rPr>
        <w:t>Kuadran II (Tingkat kepentingan</w:t>
      </w:r>
      <w:r>
        <w:rPr>
          <w:color w:val="000000"/>
        </w:rPr>
        <w:t xml:space="preserve"> tinggi/tingkat kinerja tinggi). I</w:t>
      </w:r>
      <w:r w:rsidRPr="009147ED">
        <w:rPr>
          <w:color w:val="000000"/>
        </w:rPr>
        <w:t>ndikator-indikator UKT yang masuk ke dalam kuadran II</w:t>
      </w:r>
      <w:r>
        <w:rPr>
          <w:color w:val="000000"/>
        </w:rPr>
        <w:t xml:space="preserve"> merupakan indik</w:t>
      </w:r>
      <w:r w:rsidRPr="009147ED">
        <w:rPr>
          <w:color w:val="000000"/>
        </w:rPr>
        <w:t>ator-indikator yang dianggap penting oleh kon</w:t>
      </w:r>
      <w:r>
        <w:rPr>
          <w:color w:val="000000"/>
        </w:rPr>
        <w:t>sumen dan pelaksanaan dari indik</w:t>
      </w:r>
      <w:r w:rsidRPr="009147ED">
        <w:rPr>
          <w:color w:val="000000"/>
        </w:rPr>
        <w:t>ator-indikator tersebut telah s</w:t>
      </w:r>
      <w:r>
        <w:rPr>
          <w:color w:val="000000"/>
        </w:rPr>
        <w:t>esuai dengan dirasakannya. Indik</w:t>
      </w:r>
      <w:r w:rsidRPr="009147ED">
        <w:rPr>
          <w:color w:val="000000"/>
        </w:rPr>
        <w:t>ator-indikator UKT yang masuk ke dalam kuadran ini harus tetap dipertahankan karena semua indi</w:t>
      </w:r>
      <w:r w:rsidR="009108B8">
        <w:rPr>
          <w:color w:val="000000"/>
        </w:rPr>
        <w:t xml:space="preserve">kator tersebut merupakan produk atau </w:t>
      </w:r>
      <w:r w:rsidRPr="009147ED">
        <w:rPr>
          <w:color w:val="000000"/>
        </w:rPr>
        <w:t>jasa yang unggul di mata konsumen.</w:t>
      </w:r>
      <w:r>
        <w:rPr>
          <w:color w:val="000000"/>
        </w:rPr>
        <w:t xml:space="preserve"> </w:t>
      </w:r>
      <w:r w:rsidRPr="005D2177">
        <w:rPr>
          <w:color w:val="000000"/>
        </w:rPr>
        <w:t>Kuadran III (Tingkat kepentingan</w:t>
      </w:r>
      <w:r>
        <w:rPr>
          <w:color w:val="000000"/>
        </w:rPr>
        <w:t xml:space="preserve"> rendah/tingkat kinerja rendah). </w:t>
      </w:r>
      <w:r w:rsidRPr="005D2177">
        <w:rPr>
          <w:color w:val="000000"/>
        </w:rPr>
        <w:t xml:space="preserve">Indikator-indikator UKT yang masuk ke dalam kuadran III merupakan kuadran yang memuat indikator-indikator yang dianggap kurang penting oleh konsumen dan pada kenyataannya pelaksanaannya tidak terlalu istimewa. Peningkatan indicator-indikator yang </w:t>
      </w:r>
      <w:r w:rsidRPr="005D2177">
        <w:rPr>
          <w:color w:val="000000"/>
        </w:rPr>
        <w:lastRenderedPageBreak/>
        <w:t>masuk ke dalam kuadran ini dapat dipertimbangkan kembali karena pengaruhnya terhadap manfaat yang dirasakan oleh konsumen sangat kecil.</w:t>
      </w:r>
      <w:r>
        <w:rPr>
          <w:color w:val="000000"/>
        </w:rPr>
        <w:t xml:space="preserve"> </w:t>
      </w:r>
      <w:r w:rsidRPr="002373A9">
        <w:rPr>
          <w:color w:val="000000"/>
        </w:rPr>
        <w:t>Kuadran IV (Tingkat kepentingan</w:t>
      </w:r>
      <w:r>
        <w:rPr>
          <w:color w:val="000000"/>
        </w:rPr>
        <w:t xml:space="preserve"> rendah/tingkat kinerja tinggi). </w:t>
      </w:r>
      <w:r w:rsidRPr="002373A9">
        <w:rPr>
          <w:color w:val="000000"/>
        </w:rPr>
        <w:t>Indikator-indikator UKT yang masuk ke dalam kuadran IV merupakan indi</w:t>
      </w:r>
      <w:r w:rsidR="009108B8">
        <w:rPr>
          <w:color w:val="000000"/>
        </w:rPr>
        <w:t>k</w:t>
      </w:r>
      <w:r w:rsidRPr="002373A9">
        <w:rPr>
          <w:color w:val="000000"/>
        </w:rPr>
        <w:t>ator-indikator yang dianggap kurang penting oleh konsumen dan dirasakan terlalu berlebihan. Indikator yang masuk ke dalam kuadran ini dapat dikurangi agar perusahaan dapat menghemat biaya.</w:t>
      </w:r>
    </w:p>
    <w:p w:rsidR="004D07EC" w:rsidRDefault="004D07EC">
      <w:pPr>
        <w:pBdr>
          <w:top w:val="nil"/>
          <w:left w:val="nil"/>
          <w:bottom w:val="nil"/>
          <w:right w:val="nil"/>
          <w:between w:val="nil"/>
        </w:pBdr>
        <w:spacing w:after="120" w:line="240" w:lineRule="auto"/>
        <w:ind w:firstLine="540"/>
        <w:jc w:val="both"/>
        <w:rPr>
          <w:color w:val="000000"/>
        </w:rPr>
      </w:pPr>
    </w:p>
    <w:tbl>
      <w:tblPr>
        <w:tblStyle w:val="TableGrid"/>
        <w:tblW w:w="640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01"/>
        <w:gridCol w:w="3201"/>
      </w:tblGrid>
      <w:tr w:rsidR="002C23CA" w:rsidRPr="002C23CA" w:rsidTr="002C23CA">
        <w:trPr>
          <w:jc w:val="center"/>
        </w:trPr>
        <w:tc>
          <w:tcPr>
            <w:tcW w:w="3201" w:type="dxa"/>
          </w:tcPr>
          <w:p w:rsidR="002C23CA" w:rsidRPr="002C23CA" w:rsidRDefault="002C23CA" w:rsidP="00063C1E">
            <w:pPr>
              <w:pStyle w:val="BodyText"/>
              <w:spacing w:before="90"/>
              <w:ind w:right="835"/>
              <w:jc w:val="center"/>
              <w:rPr>
                <w:rFonts w:ascii="Times New Roman" w:hAnsi="Times New Roman" w:cs="Times New Roman"/>
                <w:sz w:val="24"/>
                <w:szCs w:val="24"/>
              </w:rPr>
            </w:pPr>
          </w:p>
          <w:p w:rsidR="002C23CA" w:rsidRPr="002C23CA" w:rsidRDefault="002C23CA" w:rsidP="00063C1E">
            <w:pPr>
              <w:pStyle w:val="BodyText"/>
              <w:spacing w:before="90"/>
              <w:ind w:right="835"/>
              <w:jc w:val="center"/>
              <w:rPr>
                <w:rFonts w:ascii="Times New Roman" w:hAnsi="Times New Roman" w:cs="Times New Roman"/>
                <w:sz w:val="24"/>
                <w:szCs w:val="24"/>
              </w:rPr>
            </w:pPr>
            <w:r w:rsidRPr="002C23CA">
              <w:rPr>
                <w:rFonts w:ascii="Times New Roman" w:hAnsi="Times New Roman" w:cs="Times New Roman"/>
                <w:sz w:val="24"/>
                <w:szCs w:val="24"/>
              </w:rPr>
              <w:t>Kuadran I Konsentrasi di sini</w:t>
            </w:r>
          </w:p>
          <w:p w:rsidR="002C23CA" w:rsidRPr="002C23CA" w:rsidRDefault="002C23CA" w:rsidP="00063C1E">
            <w:pPr>
              <w:pStyle w:val="BodyText"/>
              <w:spacing w:before="90"/>
              <w:ind w:right="835"/>
              <w:jc w:val="center"/>
              <w:rPr>
                <w:rFonts w:ascii="Times New Roman" w:hAnsi="Times New Roman" w:cs="Times New Roman"/>
                <w:sz w:val="24"/>
                <w:szCs w:val="24"/>
              </w:rPr>
            </w:pPr>
          </w:p>
          <w:p w:rsidR="002C23CA" w:rsidRPr="002C23CA" w:rsidRDefault="002C23CA" w:rsidP="00063C1E">
            <w:pPr>
              <w:pStyle w:val="BodyText"/>
              <w:spacing w:before="90"/>
              <w:ind w:right="835"/>
              <w:jc w:val="center"/>
              <w:rPr>
                <w:rFonts w:ascii="Times New Roman" w:hAnsi="Times New Roman" w:cs="Times New Roman"/>
                <w:sz w:val="24"/>
                <w:szCs w:val="24"/>
              </w:rPr>
            </w:pPr>
          </w:p>
        </w:tc>
        <w:tc>
          <w:tcPr>
            <w:tcW w:w="3201" w:type="dxa"/>
          </w:tcPr>
          <w:p w:rsidR="002C23CA" w:rsidRPr="002C23CA" w:rsidRDefault="002C23CA" w:rsidP="00063C1E">
            <w:pPr>
              <w:pStyle w:val="BodyText"/>
              <w:spacing w:before="90"/>
              <w:ind w:right="835"/>
              <w:jc w:val="center"/>
              <w:rPr>
                <w:rFonts w:ascii="Times New Roman" w:hAnsi="Times New Roman" w:cs="Times New Roman"/>
                <w:sz w:val="24"/>
                <w:szCs w:val="24"/>
              </w:rPr>
            </w:pPr>
          </w:p>
          <w:p w:rsidR="002C23CA" w:rsidRPr="002C23CA" w:rsidRDefault="002C23CA" w:rsidP="00063C1E">
            <w:pPr>
              <w:pStyle w:val="BodyText"/>
              <w:spacing w:before="90"/>
              <w:ind w:right="835"/>
              <w:jc w:val="center"/>
              <w:rPr>
                <w:rFonts w:ascii="Times New Roman" w:hAnsi="Times New Roman" w:cs="Times New Roman"/>
                <w:sz w:val="24"/>
                <w:szCs w:val="24"/>
              </w:rPr>
            </w:pPr>
            <w:r w:rsidRPr="002C23CA">
              <w:rPr>
                <w:rFonts w:ascii="Times New Roman" w:hAnsi="Times New Roman" w:cs="Times New Roman"/>
                <w:sz w:val="24"/>
                <w:szCs w:val="24"/>
              </w:rPr>
              <w:t>Kuadran II Mempertahankan kinerja yang bagus</w:t>
            </w:r>
          </w:p>
          <w:p w:rsidR="002C23CA" w:rsidRPr="002C23CA" w:rsidRDefault="002C23CA" w:rsidP="00063C1E">
            <w:pPr>
              <w:pStyle w:val="BodyText"/>
              <w:spacing w:before="90"/>
              <w:ind w:right="835"/>
              <w:jc w:val="center"/>
              <w:rPr>
                <w:rFonts w:ascii="Times New Roman" w:hAnsi="Times New Roman" w:cs="Times New Roman"/>
                <w:sz w:val="24"/>
                <w:szCs w:val="24"/>
              </w:rPr>
            </w:pPr>
          </w:p>
          <w:p w:rsidR="002C23CA" w:rsidRPr="002C23CA" w:rsidRDefault="002C23CA" w:rsidP="00063C1E">
            <w:pPr>
              <w:pStyle w:val="BodyText"/>
              <w:spacing w:before="90"/>
              <w:ind w:right="835"/>
              <w:rPr>
                <w:rFonts w:ascii="Times New Roman" w:hAnsi="Times New Roman" w:cs="Times New Roman"/>
                <w:sz w:val="24"/>
                <w:szCs w:val="24"/>
              </w:rPr>
            </w:pPr>
          </w:p>
        </w:tc>
      </w:tr>
      <w:tr w:rsidR="002C23CA" w:rsidRPr="002C23CA" w:rsidTr="002C23CA">
        <w:trPr>
          <w:jc w:val="center"/>
        </w:trPr>
        <w:tc>
          <w:tcPr>
            <w:tcW w:w="3201" w:type="dxa"/>
          </w:tcPr>
          <w:p w:rsidR="002C23CA" w:rsidRPr="002C23CA" w:rsidRDefault="002C23CA" w:rsidP="00063C1E">
            <w:pPr>
              <w:pStyle w:val="BodyText"/>
              <w:spacing w:before="90"/>
              <w:ind w:right="835"/>
              <w:jc w:val="center"/>
              <w:rPr>
                <w:rFonts w:ascii="Times New Roman" w:hAnsi="Times New Roman" w:cs="Times New Roman"/>
                <w:sz w:val="24"/>
                <w:szCs w:val="24"/>
              </w:rPr>
            </w:pPr>
          </w:p>
          <w:p w:rsidR="002C23CA" w:rsidRPr="002C23CA" w:rsidRDefault="002C23CA" w:rsidP="00063C1E">
            <w:pPr>
              <w:pStyle w:val="BodyText"/>
              <w:spacing w:before="90"/>
              <w:ind w:right="835"/>
              <w:jc w:val="center"/>
              <w:rPr>
                <w:rFonts w:ascii="Times New Roman" w:hAnsi="Times New Roman" w:cs="Times New Roman"/>
                <w:sz w:val="24"/>
                <w:szCs w:val="24"/>
              </w:rPr>
            </w:pPr>
            <w:r w:rsidRPr="002C23CA">
              <w:rPr>
                <w:rFonts w:ascii="Times New Roman" w:hAnsi="Times New Roman" w:cs="Times New Roman"/>
                <w:sz w:val="24"/>
                <w:szCs w:val="24"/>
              </w:rPr>
              <w:t xml:space="preserve">Kuadran III </w:t>
            </w:r>
          </w:p>
          <w:p w:rsidR="002C23CA" w:rsidRPr="002C23CA" w:rsidRDefault="002C23CA" w:rsidP="00063C1E">
            <w:pPr>
              <w:pStyle w:val="BodyText"/>
              <w:spacing w:before="90"/>
              <w:ind w:right="835"/>
              <w:jc w:val="center"/>
              <w:rPr>
                <w:rFonts w:ascii="Times New Roman" w:hAnsi="Times New Roman" w:cs="Times New Roman"/>
                <w:sz w:val="24"/>
                <w:szCs w:val="24"/>
              </w:rPr>
            </w:pPr>
            <w:r w:rsidRPr="002C23CA">
              <w:rPr>
                <w:rFonts w:ascii="Times New Roman" w:hAnsi="Times New Roman" w:cs="Times New Roman"/>
                <w:sz w:val="24"/>
                <w:szCs w:val="24"/>
              </w:rPr>
              <w:t>Prioritas rendah</w:t>
            </w:r>
          </w:p>
        </w:tc>
        <w:tc>
          <w:tcPr>
            <w:tcW w:w="3201" w:type="dxa"/>
          </w:tcPr>
          <w:p w:rsidR="002C23CA" w:rsidRPr="002C23CA" w:rsidRDefault="002C23CA" w:rsidP="00063C1E">
            <w:pPr>
              <w:pStyle w:val="BodyText"/>
              <w:spacing w:before="90"/>
              <w:ind w:right="835"/>
              <w:jc w:val="center"/>
              <w:rPr>
                <w:rFonts w:ascii="Times New Roman" w:hAnsi="Times New Roman" w:cs="Times New Roman"/>
                <w:sz w:val="24"/>
                <w:szCs w:val="24"/>
              </w:rPr>
            </w:pPr>
          </w:p>
          <w:p w:rsidR="002C23CA" w:rsidRPr="002C23CA" w:rsidRDefault="002C23CA" w:rsidP="00063C1E">
            <w:pPr>
              <w:pStyle w:val="BodyText"/>
              <w:spacing w:before="90"/>
              <w:ind w:right="835"/>
              <w:jc w:val="center"/>
              <w:rPr>
                <w:rFonts w:ascii="Times New Roman" w:hAnsi="Times New Roman" w:cs="Times New Roman"/>
                <w:sz w:val="24"/>
                <w:szCs w:val="24"/>
              </w:rPr>
            </w:pPr>
            <w:r w:rsidRPr="002C23CA">
              <w:rPr>
                <w:rFonts w:ascii="Times New Roman" w:hAnsi="Times New Roman" w:cs="Times New Roman"/>
                <w:sz w:val="24"/>
                <w:szCs w:val="24"/>
              </w:rPr>
              <w:t>Kuadran IV Kemungkinan berlebihan</w:t>
            </w:r>
          </w:p>
          <w:p w:rsidR="002C23CA" w:rsidRPr="002C23CA" w:rsidRDefault="002C23CA" w:rsidP="00063C1E">
            <w:pPr>
              <w:pStyle w:val="BodyText"/>
              <w:spacing w:before="90"/>
              <w:ind w:right="835"/>
              <w:rPr>
                <w:rFonts w:ascii="Times New Roman" w:hAnsi="Times New Roman" w:cs="Times New Roman"/>
                <w:sz w:val="24"/>
                <w:szCs w:val="24"/>
              </w:rPr>
            </w:pPr>
          </w:p>
          <w:p w:rsidR="002C23CA" w:rsidRPr="002C23CA" w:rsidRDefault="002C23CA" w:rsidP="00063C1E">
            <w:pPr>
              <w:pStyle w:val="BodyText"/>
              <w:spacing w:before="90"/>
              <w:ind w:right="835"/>
              <w:jc w:val="center"/>
              <w:rPr>
                <w:rFonts w:ascii="Times New Roman" w:hAnsi="Times New Roman" w:cs="Times New Roman"/>
                <w:sz w:val="24"/>
                <w:szCs w:val="24"/>
              </w:rPr>
            </w:pPr>
          </w:p>
        </w:tc>
      </w:tr>
    </w:tbl>
    <w:p w:rsidR="002C23CA" w:rsidRDefault="002C23CA">
      <w:pPr>
        <w:pBdr>
          <w:top w:val="nil"/>
          <w:left w:val="nil"/>
          <w:bottom w:val="nil"/>
          <w:right w:val="nil"/>
          <w:between w:val="nil"/>
        </w:pBdr>
        <w:spacing w:after="120" w:line="240" w:lineRule="auto"/>
        <w:ind w:firstLine="540"/>
        <w:jc w:val="both"/>
        <w:rPr>
          <w:color w:val="000000"/>
        </w:rPr>
      </w:pPr>
      <w:r>
        <w:rPr>
          <w:noProof/>
        </w:rPr>
        <mc:AlternateContent>
          <mc:Choice Requires="wps">
            <w:drawing>
              <wp:anchor distT="0" distB="0" distL="114300" distR="114300" simplePos="0" relativeHeight="251661312" behindDoc="0" locked="0" layoutInCell="1" allowOverlap="1" wp14:anchorId="45ABCAB2" wp14:editId="6A8BECFF">
                <wp:simplePos x="0" y="0"/>
                <wp:positionH relativeFrom="column">
                  <wp:posOffset>5219700</wp:posOffset>
                </wp:positionH>
                <wp:positionV relativeFrom="paragraph">
                  <wp:posOffset>-2407285</wp:posOffset>
                </wp:positionV>
                <wp:extent cx="407141" cy="1955165"/>
                <wp:effectExtent l="0" t="0" r="0" b="6985"/>
                <wp:wrapNone/>
                <wp:docPr id="21" name="Rectangle 21"/>
                <wp:cNvGraphicFramePr/>
                <a:graphic xmlns:a="http://schemas.openxmlformats.org/drawingml/2006/main">
                  <a:graphicData uri="http://schemas.microsoft.com/office/word/2010/wordprocessingShape">
                    <wps:wsp>
                      <wps:cNvSpPr/>
                      <wps:spPr>
                        <a:xfrm>
                          <a:off x="0" y="0"/>
                          <a:ext cx="407141" cy="1955165"/>
                        </a:xfrm>
                        <a:prstGeom prst="rect">
                          <a:avLst/>
                        </a:prstGeom>
                        <a:noFill/>
                        <a:ln>
                          <a:noFill/>
                        </a:ln>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56676E" w:rsidRPr="004E1668" w:rsidRDefault="0056676E" w:rsidP="002C23CA">
                            <w:pPr>
                              <w:jc w:val="center"/>
                              <w:rPr>
                                <w:color w:val="000000" w:themeColor="text1"/>
                                <w:lang w:val="en-ID"/>
                                <w14:props3d w14:extrusionH="0" w14:contourW="12700" w14:prstMaterial="none">
                                  <w14:contourClr>
                                    <w14:schemeClr w14:val="bg1"/>
                                  </w14:contourClr>
                                </w14:props3d>
                              </w:rPr>
                            </w:pPr>
                            <w:r w:rsidRPr="004E1668">
                              <w:rPr>
                                <w:color w:val="000000" w:themeColor="text1"/>
                                <w:lang w:val="en-ID"/>
                                <w14:props3d w14:extrusionH="0" w14:contourW="12700" w14:prstMaterial="none">
                                  <w14:contourClr>
                                    <w14:schemeClr w14:val="bg1"/>
                                  </w14:contourClr>
                                </w14:props3d>
                              </w:rPr>
                              <w:t xml:space="preserve">Tingkat </w:t>
                            </w:r>
                            <w:r>
                              <w:rPr>
                                <w:color w:val="000000" w:themeColor="text1"/>
                                <w:lang w:val="en-ID"/>
                                <w14:props3d w14:extrusionH="0" w14:contourW="12700" w14:prstMaterial="none">
                                  <w14:contourClr>
                                    <w14:schemeClr w14:val="bg1"/>
                                  </w14:contourClr>
                                </w14:props3d>
                              </w:rPr>
                              <w:t>kepuasan</w:t>
                            </w:r>
                            <w:r w:rsidRPr="004E1668">
                              <w:rPr>
                                <w:color w:val="000000" w:themeColor="text1"/>
                                <w:lang w:val="en-ID"/>
                                <w14:props3d w14:extrusionH="0" w14:contourW="12700" w14:prstMaterial="none">
                                  <w14:contourClr>
                                    <w14:schemeClr w14:val="bg1"/>
                                  </w14:contourClr>
                                </w14:props3d>
                              </w:rPr>
                              <w:t xml:space="preserve"> Tinggi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rect w14:anchorId="639EDA79" id="Rectangle 21" o:spid="_x0000_s1026" style="position:absolute;left:0;text-align:left;margin-left:411pt;margin-top:-189.55pt;width:32.05pt;height:1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" filled="f" stroked="f" strokeweight="1pt">
                <v:textbox style="layout-flow:vertical;mso-layout-flow-alt:bottom-to-top">
                  <w:txbxContent>
                    <w:p w:rsidR="0056676E" w:rsidRPr="004E1668" w:rsidRDefault="0056676E" w:rsidP="002C23CA">
                      <w:pPr>
                        <w:jc w:val="center"/>
                        <w:rPr>
                          <w:color w:val="000000" w:themeColor="text1"/>
                          <w:lang w:val="en-ID"/>
                          <w14:props3d w14:extrusionH="0" w14:contourW="12700" w14:prstMaterial="none">
                            <w14:contourClr>
                              <w14:schemeClr w14:val="bg1"/>
                            </w14:contourClr>
                          </w14:props3d>
                        </w:rPr>
                      </w:pPr>
                      <w:r w:rsidRPr="004E1668">
                        <w:rPr>
                          <w:color w:val="000000" w:themeColor="text1"/>
                          <w:lang w:val="en-ID"/>
                          <w14:props3d w14:extrusionH="0" w14:contourW="12700" w14:prstMaterial="none">
                            <w14:contourClr>
                              <w14:schemeClr w14:val="bg1"/>
                            </w14:contourClr>
                          </w14:props3d>
                        </w:rPr>
                        <w:t xml:space="preserve">Tingkat </w:t>
                      </w:r>
                      <w:r>
                        <w:rPr>
                          <w:color w:val="000000" w:themeColor="text1"/>
                          <w:lang w:val="en-ID"/>
                          <w14:props3d w14:extrusionH="0" w14:contourW="12700" w14:prstMaterial="none">
                            <w14:contourClr>
                              <w14:schemeClr w14:val="bg1"/>
                            </w14:contourClr>
                          </w14:props3d>
                        </w:rPr>
                        <w:t>kepuasan</w:t>
                      </w:r>
                      <w:r w:rsidRPr="004E1668">
                        <w:rPr>
                          <w:color w:val="000000" w:themeColor="text1"/>
                          <w:lang w:val="en-ID"/>
                          <w14:props3d w14:extrusionH="0" w14:contourW="12700" w14:prstMaterial="none">
                            <w14:contourClr>
                              <w14:schemeClr w14:val="bg1"/>
                            </w14:contourClr>
                          </w14:props3d>
                        </w:rPr>
                        <w:t xml:space="preserve"> Tinggi</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50FE6C7" wp14:editId="1E15289A">
                <wp:simplePos x="0" y="0"/>
                <wp:positionH relativeFrom="column">
                  <wp:posOffset>438150</wp:posOffset>
                </wp:positionH>
                <wp:positionV relativeFrom="paragraph">
                  <wp:posOffset>-2374265</wp:posOffset>
                </wp:positionV>
                <wp:extent cx="400685" cy="1955165"/>
                <wp:effectExtent l="0" t="0" r="0" b="6985"/>
                <wp:wrapNone/>
                <wp:docPr id="19" name="Rectangle 19"/>
                <wp:cNvGraphicFramePr/>
                <a:graphic xmlns:a="http://schemas.openxmlformats.org/drawingml/2006/main">
                  <a:graphicData uri="http://schemas.microsoft.com/office/word/2010/wordprocessingShape">
                    <wps:wsp>
                      <wps:cNvSpPr/>
                      <wps:spPr>
                        <a:xfrm>
                          <a:off x="0" y="0"/>
                          <a:ext cx="400685" cy="1955165"/>
                        </a:xfrm>
                        <a:prstGeom prst="rect">
                          <a:avLst/>
                        </a:prstGeom>
                        <a:noFill/>
                        <a:ln>
                          <a:noFill/>
                        </a:ln>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56676E" w:rsidRPr="004E1668" w:rsidRDefault="0056676E" w:rsidP="002C23CA">
                            <w:pPr>
                              <w:jc w:val="center"/>
                              <w:rPr>
                                <w:color w:val="000000" w:themeColor="text1"/>
                                <w:lang w:val="en-ID"/>
                                <w14:props3d w14:extrusionH="0" w14:contourW="12700" w14:prstMaterial="none">
                                  <w14:contourClr>
                                    <w14:schemeClr w14:val="bg1"/>
                                  </w14:contourClr>
                                </w14:props3d>
                              </w:rPr>
                            </w:pPr>
                            <w:r w:rsidRPr="004E1668">
                              <w:rPr>
                                <w:color w:val="000000" w:themeColor="text1"/>
                                <w:lang w:val="en-ID"/>
                                <w14:props3d w14:extrusionH="0" w14:contourW="12700" w14:prstMaterial="none">
                                  <w14:contourClr>
                                    <w14:schemeClr w14:val="bg1"/>
                                  </w14:contourClr>
                                </w14:props3d>
                              </w:rPr>
                              <w:t xml:space="preserve">Tingkat </w:t>
                            </w:r>
                            <w:r>
                              <w:rPr>
                                <w:color w:val="000000" w:themeColor="text1"/>
                                <w:lang w:val="en-ID"/>
                                <w14:props3d w14:extrusionH="0" w14:contourW="12700" w14:prstMaterial="none">
                                  <w14:contourClr>
                                    <w14:schemeClr w14:val="bg1"/>
                                  </w14:contourClr>
                                </w14:props3d>
                              </w:rPr>
                              <w:t>Kepuasan</w:t>
                            </w:r>
                            <w:r w:rsidRPr="004E1668">
                              <w:rPr>
                                <w:color w:val="000000" w:themeColor="text1"/>
                                <w:lang w:val="en-ID"/>
                                <w14:props3d w14:extrusionH="0" w14:contourW="12700" w14:prstMaterial="none">
                                  <w14:contourClr>
                                    <w14:schemeClr w14:val="bg1"/>
                                  </w14:contourClr>
                                </w14:props3d>
                              </w:rPr>
                              <w:t xml:space="preserve"> </w:t>
                            </w:r>
                            <w:r>
                              <w:rPr>
                                <w:color w:val="000000" w:themeColor="text1"/>
                                <w:lang w:val="en-ID"/>
                                <w14:props3d w14:extrusionH="0" w14:contourW="12700" w14:prstMaterial="none">
                                  <w14:contourClr>
                                    <w14:schemeClr w14:val="bg1"/>
                                  </w14:contourClr>
                                </w14:props3d>
                              </w:rPr>
                              <w:t>rendah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rect w14:anchorId="3847A402" id="Rectangle 19" o:spid="_x0000_s1027" style="position:absolute;left:0;text-align:left;margin-left:34.5pt;margin-top:-186.95pt;width:31.55pt;height:1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" filled="f" stroked="f" strokeweight="1pt">
                <v:textbox style="layout-flow:vertical;mso-layout-flow-alt:bottom-to-top">
                  <w:txbxContent>
                    <w:p w:rsidR="0056676E" w:rsidRPr="004E1668" w:rsidRDefault="0056676E" w:rsidP="002C23CA">
                      <w:pPr>
                        <w:jc w:val="center"/>
                        <w:rPr>
                          <w:color w:val="000000" w:themeColor="text1"/>
                          <w:lang w:val="en-ID"/>
                          <w14:props3d w14:extrusionH="0" w14:contourW="12700" w14:prstMaterial="none">
                            <w14:contourClr>
                              <w14:schemeClr w14:val="bg1"/>
                            </w14:contourClr>
                          </w14:props3d>
                        </w:rPr>
                      </w:pPr>
                      <w:r w:rsidRPr="004E1668">
                        <w:rPr>
                          <w:color w:val="000000" w:themeColor="text1"/>
                          <w:lang w:val="en-ID"/>
                          <w14:props3d w14:extrusionH="0" w14:contourW="12700" w14:prstMaterial="none">
                            <w14:contourClr>
                              <w14:schemeClr w14:val="bg1"/>
                            </w14:contourClr>
                          </w14:props3d>
                        </w:rPr>
                        <w:t xml:space="preserve">Tingkat </w:t>
                      </w:r>
                      <w:r>
                        <w:rPr>
                          <w:color w:val="000000" w:themeColor="text1"/>
                          <w:lang w:val="en-ID"/>
                          <w14:props3d w14:extrusionH="0" w14:contourW="12700" w14:prstMaterial="none">
                            <w14:contourClr>
                              <w14:schemeClr w14:val="bg1"/>
                            </w14:contourClr>
                          </w14:props3d>
                        </w:rPr>
                        <w:t>Kepuasan</w:t>
                      </w:r>
                      <w:r w:rsidRPr="004E1668">
                        <w:rPr>
                          <w:color w:val="000000" w:themeColor="text1"/>
                          <w:lang w:val="en-ID"/>
                          <w14:props3d w14:extrusionH="0" w14:contourW="12700" w14:prstMaterial="none">
                            <w14:contourClr>
                              <w14:schemeClr w14:val="bg1"/>
                            </w14:contourClr>
                          </w14:props3d>
                        </w:rPr>
                        <w:t xml:space="preserve"> </w:t>
                      </w:r>
                      <w:r>
                        <w:rPr>
                          <w:color w:val="000000" w:themeColor="text1"/>
                          <w:lang w:val="en-ID"/>
                          <w14:props3d w14:extrusionH="0" w14:contourW="12700" w14:prstMaterial="none">
                            <w14:contourClr>
                              <w14:schemeClr w14:val="bg1"/>
                            </w14:contourClr>
                          </w14:props3d>
                        </w:rPr>
                        <w:t>rendah</w:t>
                      </w:r>
                    </w:p>
                  </w:txbxContent>
                </v:textbox>
              </v:rect>
            </w:pict>
          </mc:Fallback>
        </mc:AlternateContent>
      </w:r>
      <w:r>
        <w:rPr>
          <w:color w:val="000000"/>
        </w:rPr>
        <w:t xml:space="preserve">Gambar 1. Kuadran model </w:t>
      </w:r>
      <w:r w:rsidRPr="002C23CA">
        <w:rPr>
          <w:i/>
          <w:color w:val="000000"/>
        </w:rPr>
        <w:t>Importance Performance Analysis</w:t>
      </w:r>
      <w:r w:rsidR="00E40B8A">
        <w:rPr>
          <w:color w:val="000000"/>
        </w:rPr>
        <w:t xml:space="preserve"> </w:t>
      </w:r>
      <w:sdt>
        <w:sdtPr>
          <w:rPr>
            <w:color w:val="000000"/>
          </w:rPr>
          <w:id w:val="1770198173"/>
          <w:citation/>
        </w:sdtPr>
        <w:sdtContent>
          <w:r w:rsidR="00C56FBF">
            <w:rPr>
              <w:color w:val="000000"/>
            </w:rPr>
            <w:fldChar w:fldCharType="begin"/>
          </w:r>
          <w:r w:rsidR="00C56FBF">
            <w:rPr>
              <w:color w:val="000000"/>
              <w:lang w:val="en-ID"/>
            </w:rPr>
            <w:instrText xml:space="preserve"> CITATION Sup11 \l 14345 </w:instrText>
          </w:r>
          <w:r w:rsidR="00C56FBF">
            <w:rPr>
              <w:color w:val="000000"/>
            </w:rPr>
            <w:fldChar w:fldCharType="separate"/>
          </w:r>
          <w:r w:rsidR="00C56FBF" w:rsidRPr="00C56FBF">
            <w:rPr>
              <w:noProof/>
              <w:color w:val="000000"/>
              <w:lang w:val="en-ID"/>
            </w:rPr>
            <w:t>(Supranto, 2011)</w:t>
          </w:r>
          <w:r w:rsidR="00C56FBF">
            <w:rPr>
              <w:color w:val="000000"/>
            </w:rPr>
            <w:fldChar w:fldCharType="end"/>
          </w:r>
        </w:sdtContent>
      </w:sdt>
    </w:p>
    <w:p w:rsidR="00FA089F" w:rsidRDefault="003A2BC5">
      <w:pPr>
        <w:pBdr>
          <w:top w:val="nil"/>
          <w:left w:val="nil"/>
          <w:bottom w:val="nil"/>
          <w:right w:val="nil"/>
          <w:between w:val="nil"/>
        </w:pBdr>
        <w:spacing w:after="120" w:line="240" w:lineRule="auto"/>
        <w:ind w:firstLine="540"/>
        <w:jc w:val="both"/>
        <w:rPr>
          <w:color w:val="000000"/>
        </w:rPr>
      </w:pPr>
      <w:r w:rsidRPr="003A2BC5">
        <w:rPr>
          <w:color w:val="000000"/>
        </w:rPr>
        <w:t xml:space="preserve">Setelah dilakukan pengujian IPA maka selanjutnya untuk mengetahui indeks kepuasan pelanggan, maka peneliti melakukan uji </w:t>
      </w:r>
      <w:r w:rsidR="003B2142" w:rsidRPr="003B2142">
        <w:rPr>
          <w:i/>
          <w:color w:val="000000"/>
        </w:rPr>
        <w:t>Customer Satisfaction Index</w:t>
      </w:r>
      <w:r w:rsidRPr="003A2BC5">
        <w:rPr>
          <w:color w:val="000000"/>
        </w:rPr>
        <w:t xml:space="preserve"> (CSI). CSI merupakan pengkuran secara langsung melalui pertanyaan pertanyaan kepada responden untuk mengetahui apakah mereka sangat puas, puas, cukup puas, tidak puas atau sangat tidak puas terhadap berbagai aspek kinerja perushaan. Survey ini dimaksudkan untuk mengumpulkan pendapat dan kebutuhan pelanggan, yang memberikan suatu hasil yang disebut Indeks Kepuasan Pelanggan (</w:t>
      </w:r>
      <w:r w:rsidRPr="0097239C">
        <w:rPr>
          <w:i/>
          <w:color w:val="000000"/>
        </w:rPr>
        <w:t>Customer</w:t>
      </w:r>
      <w:r w:rsidRPr="003A2BC5">
        <w:rPr>
          <w:color w:val="000000"/>
        </w:rPr>
        <w:t xml:space="preserve"> </w:t>
      </w:r>
      <w:r w:rsidRPr="003B2142">
        <w:rPr>
          <w:i/>
          <w:color w:val="000000"/>
        </w:rPr>
        <w:t>Satisfaction Index</w:t>
      </w:r>
      <w:r w:rsidRPr="003A2BC5">
        <w:rPr>
          <w:color w:val="000000"/>
        </w:rPr>
        <w:t>) yang menjadi standar kinerja perusahaan dan standar nilai yang tetap dijaga dan ditingkatkan oleh perusah</w:t>
      </w:r>
      <w:r w:rsidR="004C73E2">
        <w:rPr>
          <w:color w:val="000000"/>
        </w:rPr>
        <w:t xml:space="preserve">aan </w:t>
      </w:r>
      <w:sdt>
        <w:sdtPr>
          <w:rPr>
            <w:color w:val="000000"/>
          </w:rPr>
          <w:id w:val="143938046"/>
          <w:citation/>
        </w:sdtPr>
        <w:sdtEndPr/>
        <w:sdtContent>
          <w:r w:rsidR="004C73E2">
            <w:rPr>
              <w:color w:val="000000"/>
            </w:rPr>
            <w:fldChar w:fldCharType="begin"/>
          </w:r>
          <w:r w:rsidR="004C73E2">
            <w:rPr>
              <w:color w:val="000000"/>
              <w:lang w:val="en-ID"/>
            </w:rPr>
            <w:instrText xml:space="preserve"> CITATION Fau151 \l 14345 </w:instrText>
          </w:r>
          <w:r w:rsidR="004C73E2">
            <w:rPr>
              <w:color w:val="000000"/>
            </w:rPr>
            <w:fldChar w:fldCharType="separate"/>
          </w:r>
          <w:r w:rsidR="00C56FBF" w:rsidRPr="00C56FBF">
            <w:rPr>
              <w:noProof/>
              <w:color w:val="000000"/>
              <w:lang w:val="en-ID"/>
            </w:rPr>
            <w:t>(Fauzi, 2015)</w:t>
          </w:r>
          <w:r w:rsidR="004C73E2">
            <w:rPr>
              <w:color w:val="000000"/>
            </w:rPr>
            <w:fldChar w:fldCharType="end"/>
          </w:r>
        </w:sdtContent>
      </w:sdt>
      <w:r w:rsidR="004232BC">
        <w:rPr>
          <w:color w:val="000000"/>
        </w:rPr>
        <w:t>.</w:t>
      </w:r>
    </w:p>
    <w:p w:rsidR="00633FF5" w:rsidRPr="00E11A2E" w:rsidRDefault="00E11A2E">
      <w:pPr>
        <w:pBdr>
          <w:top w:val="nil"/>
          <w:left w:val="nil"/>
          <w:bottom w:val="nil"/>
          <w:right w:val="nil"/>
          <w:between w:val="nil"/>
        </w:pBdr>
        <w:spacing w:after="120" w:line="240" w:lineRule="auto"/>
        <w:ind w:firstLine="540"/>
        <w:jc w:val="both"/>
        <w:rPr>
          <w:color w:val="000000"/>
        </w:rPr>
      </w:pPr>
      <w:r>
        <w:rPr>
          <w:color w:val="000000"/>
        </w:rPr>
        <w:t xml:space="preserve">Adapun langkah untuk menghitung </w:t>
      </w:r>
      <w:r w:rsidR="00633FF5">
        <w:rPr>
          <w:color w:val="000000"/>
        </w:rPr>
        <w:t>CSI adalah sebagai berikut.</w:t>
      </w:r>
      <w:r>
        <w:rPr>
          <w:color w:val="000000"/>
        </w:rPr>
        <w:t xml:space="preserve"> Pertama menentukan </w:t>
      </w:r>
      <w:r w:rsidRPr="00E11A2E">
        <w:rPr>
          <w:i/>
          <w:color w:val="000000"/>
        </w:rPr>
        <w:t>Weighted Factor</w:t>
      </w:r>
      <w:r>
        <w:rPr>
          <w:color w:val="000000"/>
        </w:rPr>
        <w:t xml:space="preserve"> (WF)</w:t>
      </w:r>
      <w:r w:rsidR="00EE2DE4">
        <w:rPr>
          <w:color w:val="000000"/>
        </w:rPr>
        <w:t xml:space="preserve"> untuk setiap butir pernyataan kuesioner penelitian dengan formula sebagai berikut.</w:t>
      </w:r>
    </w:p>
    <w:p w:rsidR="0056676E" w:rsidRDefault="00EE2DE4" w:rsidP="00EE2DE4">
      <w:pPr>
        <w:pBdr>
          <w:top w:val="nil"/>
          <w:left w:val="nil"/>
          <w:bottom w:val="nil"/>
          <w:right w:val="nil"/>
          <w:between w:val="nil"/>
        </w:pBdr>
        <w:spacing w:after="120" w:line="240" w:lineRule="auto"/>
        <w:jc w:val="both"/>
        <w:rPr>
          <w:color w:val="000000"/>
        </w:rPr>
      </w:pPr>
      <m:oMath>
        <m:r>
          <w:rPr>
            <w:rFonts w:ascii="Cambria Math" w:hAnsi="Cambria Math"/>
            <w:color w:val="000000"/>
          </w:rPr>
          <m:t>WF=</m:t>
        </m:r>
        <m:f>
          <m:fPr>
            <m:ctrlPr>
              <w:rPr>
                <w:rFonts w:ascii="Cambria Math" w:hAnsi="Cambria Math"/>
                <w:i/>
                <w:color w:val="000000"/>
              </w:rPr>
            </m:ctrlPr>
          </m:fPr>
          <m:num>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t</m:t>
                </m:r>
              </m:sub>
            </m:sSub>
          </m:num>
          <m:den>
            <m:r>
              <m:rPr>
                <m:sty m:val="p"/>
              </m:rPr>
              <w:rPr>
                <w:rFonts w:ascii="Cambria Math" w:hAnsi="Cambria Math"/>
                <w:color w:val="000000"/>
              </w:rPr>
              <m:t>Σ</m:t>
            </m:r>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t</m:t>
                </m:r>
              </m:sub>
            </m:sSub>
          </m:den>
        </m:f>
        <m:r>
          <w:rPr>
            <w:rFonts w:ascii="Cambria Math" w:hAnsi="Cambria Math"/>
            <w:color w:val="000000"/>
          </w:rPr>
          <m:t xml:space="preserve"> x 100%</m:t>
        </m:r>
      </m:oMath>
      <w:r>
        <w:rPr>
          <w:color w:val="000000"/>
        </w:rPr>
        <w:t xml:space="preserve"> </w:t>
      </w:r>
    </w:p>
    <w:p w:rsidR="001E06BC" w:rsidRDefault="00D01366" w:rsidP="001E06BC">
      <w:pPr>
        <w:pBdr>
          <w:top w:val="nil"/>
          <w:left w:val="nil"/>
          <w:bottom w:val="nil"/>
          <w:right w:val="nil"/>
          <w:between w:val="nil"/>
        </w:pBdr>
        <w:spacing w:after="120" w:line="240" w:lineRule="auto"/>
        <w:jc w:val="both"/>
        <w:rPr>
          <w:color w:val="000000"/>
        </w:rPr>
      </w:pP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t</m:t>
            </m:r>
          </m:sub>
        </m:sSub>
      </m:oMath>
      <w:r w:rsidR="001E06BC">
        <w:rPr>
          <w:color w:val="000000"/>
        </w:rPr>
        <w:t xml:space="preserve"> merupakan skor rata-rata </w:t>
      </w:r>
      <w:r w:rsidR="004E72DC">
        <w:rPr>
          <w:color w:val="000000"/>
        </w:rPr>
        <w:t xml:space="preserve">setiap </w:t>
      </w:r>
      <w:r w:rsidR="001E06BC">
        <w:rPr>
          <w:color w:val="000000"/>
        </w:rPr>
        <w:t xml:space="preserve">butir pernyataan tingkat harapan. Sedangkan </w:t>
      </w:r>
      <m:oMath>
        <m:sSub>
          <m:sSubPr>
            <m:ctrlPr>
              <w:rPr>
                <w:rFonts w:ascii="Cambria Math" w:hAnsi="Cambria Math"/>
                <w:i/>
                <w:color w:val="000000"/>
              </w:rPr>
            </m:ctrlPr>
          </m:sSubPr>
          <m:e>
            <m:acc>
              <m:accPr>
                <m:chr m:val="̅"/>
                <m:ctrlPr>
                  <w:rPr>
                    <w:rFonts w:ascii="Cambria Math" w:hAnsi="Cambria Math"/>
                    <w:i/>
                    <w:color w:val="000000"/>
                  </w:rPr>
                </m:ctrlPr>
              </m:accPr>
              <m:e>
                <m:r>
                  <m:rPr>
                    <m:sty m:val="p"/>
                  </m:rPr>
                  <w:rPr>
                    <w:rFonts w:ascii="Cambria Math" w:hAnsi="Cambria Math"/>
                    <w:color w:val="000000"/>
                  </w:rPr>
                  <m:t>Σ</m:t>
                </m:r>
                <m:r>
                  <w:rPr>
                    <w:rFonts w:ascii="Cambria Math" w:hAnsi="Cambria Math"/>
                    <w:color w:val="000000"/>
                  </w:rPr>
                  <m:t>X</m:t>
                </m:r>
              </m:e>
            </m:acc>
          </m:e>
          <m:sub>
            <m:r>
              <w:rPr>
                <w:rFonts w:ascii="Cambria Math" w:hAnsi="Cambria Math"/>
                <w:color w:val="000000"/>
              </w:rPr>
              <m:t>t</m:t>
            </m:r>
          </m:sub>
        </m:sSub>
      </m:oMath>
      <w:r w:rsidR="001E06BC">
        <w:rPr>
          <w:color w:val="000000"/>
        </w:rPr>
        <w:t xml:space="preserve"> merupakan jumlah seluruh skor rata-rata butir pernyataan tingkat harapan.</w:t>
      </w:r>
      <w:r w:rsidR="00BE65CE">
        <w:rPr>
          <w:color w:val="000000"/>
        </w:rPr>
        <w:t xml:space="preserve"> Setelah mendapatkan nilai WF maka dilakukan penghitungan </w:t>
      </w:r>
      <w:r w:rsidR="00BE65CE" w:rsidRPr="00BE65CE">
        <w:rPr>
          <w:i/>
          <w:color w:val="000000"/>
        </w:rPr>
        <w:t>Weighted Score</w:t>
      </w:r>
      <w:r w:rsidR="00BE65CE">
        <w:rPr>
          <w:color w:val="000000"/>
        </w:rPr>
        <w:t xml:space="preserve"> (WS) dengan formula sebagai berikut.</w:t>
      </w:r>
    </w:p>
    <w:p w:rsidR="00BE65CE" w:rsidRDefault="00BE65CE" w:rsidP="001E06BC">
      <w:pPr>
        <w:pBdr>
          <w:top w:val="nil"/>
          <w:left w:val="nil"/>
          <w:bottom w:val="nil"/>
          <w:right w:val="nil"/>
          <w:between w:val="nil"/>
        </w:pBdr>
        <w:spacing w:after="120" w:line="240" w:lineRule="auto"/>
        <w:jc w:val="both"/>
        <w:rPr>
          <w:color w:val="000000"/>
        </w:rPr>
      </w:pPr>
      <m:oMath>
        <m:r>
          <w:rPr>
            <w:rFonts w:ascii="Cambria Math" w:hAnsi="Cambria Math"/>
            <w:color w:val="000000"/>
          </w:rPr>
          <m:t>WS=</m:t>
        </m:r>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Y</m:t>
                </m:r>
              </m:e>
            </m:acc>
          </m:e>
          <m:sub>
            <m:r>
              <w:rPr>
                <w:rFonts w:ascii="Cambria Math" w:hAnsi="Cambria Math"/>
                <w:color w:val="000000"/>
              </w:rPr>
              <m:t>t</m:t>
            </m:r>
          </m:sub>
        </m:sSub>
        <m:r>
          <w:rPr>
            <w:rFonts w:ascii="Cambria Math" w:hAnsi="Cambria Math"/>
            <w:color w:val="000000"/>
          </w:rPr>
          <m:t xml:space="preserve"> x WF</m:t>
        </m:r>
      </m:oMath>
      <w:r>
        <w:rPr>
          <w:color w:val="000000"/>
        </w:rPr>
        <w:t xml:space="preserve"> </w:t>
      </w:r>
    </w:p>
    <w:p w:rsidR="00EE2DE4" w:rsidRDefault="00D01366" w:rsidP="00EE2DE4">
      <w:pPr>
        <w:pBdr>
          <w:top w:val="nil"/>
          <w:left w:val="nil"/>
          <w:bottom w:val="nil"/>
          <w:right w:val="nil"/>
          <w:between w:val="nil"/>
        </w:pBdr>
        <w:spacing w:after="120" w:line="240" w:lineRule="auto"/>
        <w:jc w:val="both"/>
        <w:rPr>
          <w:color w:val="000000"/>
        </w:rPr>
      </w:pP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Y</m:t>
                </m:r>
              </m:e>
            </m:acc>
          </m:e>
          <m:sub>
            <m:r>
              <w:rPr>
                <w:rFonts w:ascii="Cambria Math" w:hAnsi="Cambria Math"/>
                <w:color w:val="000000"/>
              </w:rPr>
              <m:t>t</m:t>
            </m:r>
          </m:sub>
        </m:sSub>
      </m:oMath>
      <w:r w:rsidR="00BE65CE">
        <w:rPr>
          <w:color w:val="000000"/>
        </w:rPr>
        <w:t xml:space="preserve"> merupakan skor rata-rata </w:t>
      </w:r>
      <w:r w:rsidR="004E72DC">
        <w:rPr>
          <w:color w:val="000000"/>
        </w:rPr>
        <w:t xml:space="preserve">setiap </w:t>
      </w:r>
      <w:r w:rsidR="00BE65CE">
        <w:rPr>
          <w:color w:val="000000"/>
        </w:rPr>
        <w:t xml:space="preserve">butir pernyataan tingkat kepuasan. </w:t>
      </w:r>
      <w:r w:rsidR="00FD2F0A">
        <w:rPr>
          <w:color w:val="000000"/>
        </w:rPr>
        <w:t xml:space="preserve">Langkah selanjutnya adalah menentukan nilai </w:t>
      </w:r>
      <w:r w:rsidR="00FD2F0A" w:rsidRPr="00FD2F0A">
        <w:rPr>
          <w:i/>
          <w:color w:val="000000"/>
        </w:rPr>
        <w:t>Weighted Total</w:t>
      </w:r>
      <w:r w:rsidR="00FD2F0A">
        <w:rPr>
          <w:color w:val="000000"/>
        </w:rPr>
        <w:t xml:space="preserve"> (WT) yang merupakan jumlah seluruh nilai WS</w:t>
      </w:r>
      <w:r w:rsidR="00A4576E">
        <w:rPr>
          <w:color w:val="000000"/>
        </w:rPr>
        <w:t xml:space="preserve"> (ΣWS)</w:t>
      </w:r>
      <w:r w:rsidR="00FD2F0A">
        <w:rPr>
          <w:color w:val="000000"/>
        </w:rPr>
        <w:t>.</w:t>
      </w:r>
      <w:r w:rsidR="00906875">
        <w:rPr>
          <w:color w:val="000000"/>
        </w:rPr>
        <w:t xml:space="preserve"> Dan terakhir menentukan nilai CSI dengan </w:t>
      </w:r>
      <w:r w:rsidR="00A17330">
        <w:rPr>
          <w:color w:val="000000"/>
        </w:rPr>
        <w:t>membagi nilai WT terhadap banyaknya</w:t>
      </w:r>
      <w:r w:rsidR="00820976">
        <w:rPr>
          <w:color w:val="000000"/>
        </w:rPr>
        <w:t xml:space="preserve"> skala yang digunakan</w:t>
      </w:r>
      <w:r w:rsidR="00DA351A">
        <w:rPr>
          <w:color w:val="000000"/>
        </w:rPr>
        <w:t xml:space="preserve"> dalam kuesioner penelitian</w:t>
      </w:r>
      <w:r w:rsidR="00820976">
        <w:rPr>
          <w:color w:val="000000"/>
        </w:rPr>
        <w:t>. Nilai CSI kemudian dikategorikan sebagaimana tabel 2.</w:t>
      </w:r>
    </w:p>
    <w:p w:rsidR="004D07EC" w:rsidRDefault="004D07EC" w:rsidP="00EE2DE4">
      <w:pPr>
        <w:pBdr>
          <w:top w:val="nil"/>
          <w:left w:val="nil"/>
          <w:bottom w:val="nil"/>
          <w:right w:val="nil"/>
          <w:between w:val="nil"/>
        </w:pBdr>
        <w:spacing w:after="120" w:line="240" w:lineRule="auto"/>
        <w:jc w:val="both"/>
        <w:rPr>
          <w:color w:val="000000"/>
        </w:rPr>
      </w:pPr>
    </w:p>
    <w:p w:rsidR="004D07EC" w:rsidRDefault="004D07EC" w:rsidP="00EE2DE4">
      <w:pPr>
        <w:pBdr>
          <w:top w:val="nil"/>
          <w:left w:val="nil"/>
          <w:bottom w:val="nil"/>
          <w:right w:val="nil"/>
          <w:between w:val="nil"/>
        </w:pBdr>
        <w:spacing w:after="120" w:line="240" w:lineRule="auto"/>
        <w:jc w:val="both"/>
        <w:rPr>
          <w:color w:val="000000"/>
        </w:rPr>
      </w:pPr>
    </w:p>
    <w:p w:rsidR="00030BCC" w:rsidRDefault="00030BCC" w:rsidP="00EE2DE4">
      <w:pPr>
        <w:pBdr>
          <w:top w:val="nil"/>
          <w:left w:val="nil"/>
          <w:bottom w:val="nil"/>
          <w:right w:val="nil"/>
          <w:between w:val="nil"/>
        </w:pBdr>
        <w:spacing w:after="120" w:line="240" w:lineRule="auto"/>
        <w:jc w:val="both"/>
        <w:rPr>
          <w:color w:val="000000"/>
        </w:rPr>
      </w:pPr>
    </w:p>
    <w:p w:rsidR="004D07EC" w:rsidRDefault="004D07EC" w:rsidP="00EE2DE4">
      <w:pPr>
        <w:pBdr>
          <w:top w:val="nil"/>
          <w:left w:val="nil"/>
          <w:bottom w:val="nil"/>
          <w:right w:val="nil"/>
          <w:between w:val="nil"/>
        </w:pBdr>
        <w:spacing w:after="120" w:line="240" w:lineRule="auto"/>
        <w:jc w:val="both"/>
        <w:rPr>
          <w:color w:val="000000"/>
        </w:rPr>
      </w:pPr>
    </w:p>
    <w:p w:rsidR="003240F3" w:rsidRDefault="003240F3" w:rsidP="00EE2DE4">
      <w:pPr>
        <w:pBdr>
          <w:top w:val="nil"/>
          <w:left w:val="nil"/>
          <w:bottom w:val="nil"/>
          <w:right w:val="nil"/>
          <w:between w:val="nil"/>
        </w:pBdr>
        <w:spacing w:after="120" w:line="240" w:lineRule="auto"/>
        <w:jc w:val="both"/>
        <w:rPr>
          <w:color w:val="000000"/>
        </w:rPr>
      </w:pPr>
      <w:r>
        <w:rPr>
          <w:color w:val="000000"/>
        </w:rPr>
        <w:lastRenderedPageBreak/>
        <w:t>Tabel 2. Kategori CSI</w:t>
      </w:r>
    </w:p>
    <w:tbl>
      <w:tblPr>
        <w:tblStyle w:val="PlainTable2"/>
        <w:tblW w:w="0" w:type="auto"/>
        <w:tblLook w:val="04A0" w:firstRow="1" w:lastRow="0" w:firstColumn="1" w:lastColumn="0" w:noHBand="0" w:noVBand="1"/>
      </w:tblPr>
      <w:tblGrid>
        <w:gridCol w:w="562"/>
        <w:gridCol w:w="5812"/>
        <w:gridCol w:w="3210"/>
      </w:tblGrid>
      <w:tr w:rsidR="00820976" w:rsidRPr="003240F3" w:rsidTr="00324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820976" w:rsidRPr="003240F3" w:rsidRDefault="00820976" w:rsidP="00EE2DE4">
            <w:pPr>
              <w:spacing w:after="120"/>
              <w:jc w:val="both"/>
              <w:rPr>
                <w:color w:val="000000"/>
              </w:rPr>
            </w:pPr>
            <w:r w:rsidRPr="003240F3">
              <w:rPr>
                <w:color w:val="000000"/>
              </w:rPr>
              <w:t>No</w:t>
            </w:r>
          </w:p>
        </w:tc>
        <w:tc>
          <w:tcPr>
            <w:tcW w:w="5812" w:type="dxa"/>
          </w:tcPr>
          <w:p w:rsidR="00820976" w:rsidRPr="003240F3" w:rsidRDefault="00820976" w:rsidP="003240F3">
            <w:pPr>
              <w:spacing w:after="120"/>
              <w:jc w:val="center"/>
              <w:cnfStyle w:val="100000000000" w:firstRow="1" w:lastRow="0" w:firstColumn="0" w:lastColumn="0" w:oddVBand="0" w:evenVBand="0" w:oddHBand="0" w:evenHBand="0" w:firstRowFirstColumn="0" w:firstRowLastColumn="0" w:lastRowFirstColumn="0" w:lastRowLastColumn="0"/>
              <w:rPr>
                <w:color w:val="000000"/>
              </w:rPr>
            </w:pPr>
            <w:r w:rsidRPr="003240F3">
              <w:rPr>
                <w:color w:val="000000"/>
              </w:rPr>
              <w:t>Nilai CSI (%)</w:t>
            </w:r>
          </w:p>
        </w:tc>
        <w:tc>
          <w:tcPr>
            <w:tcW w:w="3210" w:type="dxa"/>
          </w:tcPr>
          <w:p w:rsidR="00820976" w:rsidRPr="003240F3" w:rsidRDefault="00820976" w:rsidP="003240F3">
            <w:pPr>
              <w:spacing w:after="120"/>
              <w:jc w:val="center"/>
              <w:cnfStyle w:val="100000000000" w:firstRow="1" w:lastRow="0" w:firstColumn="0" w:lastColumn="0" w:oddVBand="0" w:evenVBand="0" w:oddHBand="0" w:evenHBand="0" w:firstRowFirstColumn="0" w:firstRowLastColumn="0" w:lastRowFirstColumn="0" w:lastRowLastColumn="0"/>
              <w:rPr>
                <w:color w:val="000000"/>
              </w:rPr>
            </w:pPr>
            <w:r w:rsidRPr="003240F3">
              <w:rPr>
                <w:color w:val="000000"/>
              </w:rPr>
              <w:t>Keterangan</w:t>
            </w:r>
          </w:p>
        </w:tc>
      </w:tr>
      <w:tr w:rsidR="00820976" w:rsidRPr="003240F3" w:rsidTr="00324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820976" w:rsidRPr="000536D8" w:rsidRDefault="00820976" w:rsidP="00EE2DE4">
            <w:pPr>
              <w:spacing w:after="120"/>
              <w:jc w:val="both"/>
              <w:rPr>
                <w:b w:val="0"/>
                <w:color w:val="000000"/>
              </w:rPr>
            </w:pPr>
            <w:r w:rsidRPr="000536D8">
              <w:rPr>
                <w:b w:val="0"/>
                <w:color w:val="000000"/>
              </w:rPr>
              <w:t>1</w:t>
            </w:r>
          </w:p>
        </w:tc>
        <w:tc>
          <w:tcPr>
            <w:tcW w:w="5812" w:type="dxa"/>
          </w:tcPr>
          <w:p w:rsidR="00820976" w:rsidRPr="003240F3" w:rsidRDefault="00820976" w:rsidP="003240F3">
            <w:pPr>
              <w:spacing w:after="120"/>
              <w:jc w:val="center"/>
              <w:cnfStyle w:val="000000100000" w:firstRow="0" w:lastRow="0" w:firstColumn="0" w:lastColumn="0" w:oddVBand="0" w:evenVBand="0" w:oddHBand="1" w:evenHBand="0" w:firstRowFirstColumn="0" w:firstRowLastColumn="0" w:lastRowFirstColumn="0" w:lastRowLastColumn="0"/>
              <w:rPr>
                <w:color w:val="000000"/>
              </w:rPr>
            </w:pPr>
            <w:r w:rsidRPr="003240F3">
              <w:rPr>
                <w:color w:val="000000"/>
              </w:rPr>
              <w:t>81% - 100%</w:t>
            </w:r>
          </w:p>
        </w:tc>
        <w:tc>
          <w:tcPr>
            <w:tcW w:w="3210" w:type="dxa"/>
          </w:tcPr>
          <w:p w:rsidR="00820976" w:rsidRPr="003240F3" w:rsidRDefault="00820976" w:rsidP="003240F3">
            <w:pPr>
              <w:spacing w:after="120"/>
              <w:jc w:val="center"/>
              <w:cnfStyle w:val="000000100000" w:firstRow="0" w:lastRow="0" w:firstColumn="0" w:lastColumn="0" w:oddVBand="0" w:evenVBand="0" w:oddHBand="1" w:evenHBand="0" w:firstRowFirstColumn="0" w:firstRowLastColumn="0" w:lastRowFirstColumn="0" w:lastRowLastColumn="0"/>
              <w:rPr>
                <w:color w:val="000000"/>
              </w:rPr>
            </w:pPr>
            <w:r w:rsidRPr="003240F3">
              <w:rPr>
                <w:color w:val="000000"/>
              </w:rPr>
              <w:t>Sangat puas</w:t>
            </w:r>
          </w:p>
        </w:tc>
      </w:tr>
      <w:tr w:rsidR="00820976" w:rsidRPr="003240F3" w:rsidTr="003240F3">
        <w:tc>
          <w:tcPr>
            <w:cnfStyle w:val="001000000000" w:firstRow="0" w:lastRow="0" w:firstColumn="1" w:lastColumn="0" w:oddVBand="0" w:evenVBand="0" w:oddHBand="0" w:evenHBand="0" w:firstRowFirstColumn="0" w:firstRowLastColumn="0" w:lastRowFirstColumn="0" w:lastRowLastColumn="0"/>
            <w:tcW w:w="562" w:type="dxa"/>
          </w:tcPr>
          <w:p w:rsidR="00820976" w:rsidRPr="000536D8" w:rsidRDefault="00820976" w:rsidP="00EE2DE4">
            <w:pPr>
              <w:spacing w:after="120"/>
              <w:jc w:val="both"/>
              <w:rPr>
                <w:b w:val="0"/>
                <w:color w:val="000000"/>
              </w:rPr>
            </w:pPr>
            <w:r w:rsidRPr="000536D8">
              <w:rPr>
                <w:b w:val="0"/>
                <w:color w:val="000000"/>
              </w:rPr>
              <w:t>2</w:t>
            </w:r>
          </w:p>
        </w:tc>
        <w:tc>
          <w:tcPr>
            <w:tcW w:w="5812" w:type="dxa"/>
          </w:tcPr>
          <w:p w:rsidR="00820976" w:rsidRPr="003240F3" w:rsidRDefault="00820976" w:rsidP="003240F3">
            <w:pPr>
              <w:spacing w:after="120"/>
              <w:jc w:val="center"/>
              <w:cnfStyle w:val="000000000000" w:firstRow="0" w:lastRow="0" w:firstColumn="0" w:lastColumn="0" w:oddVBand="0" w:evenVBand="0" w:oddHBand="0" w:evenHBand="0" w:firstRowFirstColumn="0" w:firstRowLastColumn="0" w:lastRowFirstColumn="0" w:lastRowLastColumn="0"/>
              <w:rPr>
                <w:color w:val="000000"/>
              </w:rPr>
            </w:pPr>
            <w:r w:rsidRPr="003240F3">
              <w:rPr>
                <w:color w:val="000000"/>
              </w:rPr>
              <w:t>66% - 80,99%</w:t>
            </w:r>
          </w:p>
        </w:tc>
        <w:tc>
          <w:tcPr>
            <w:tcW w:w="3210" w:type="dxa"/>
          </w:tcPr>
          <w:p w:rsidR="00820976" w:rsidRPr="003240F3" w:rsidRDefault="00820976" w:rsidP="003240F3">
            <w:pPr>
              <w:spacing w:after="120"/>
              <w:jc w:val="center"/>
              <w:cnfStyle w:val="000000000000" w:firstRow="0" w:lastRow="0" w:firstColumn="0" w:lastColumn="0" w:oddVBand="0" w:evenVBand="0" w:oddHBand="0" w:evenHBand="0" w:firstRowFirstColumn="0" w:firstRowLastColumn="0" w:lastRowFirstColumn="0" w:lastRowLastColumn="0"/>
              <w:rPr>
                <w:color w:val="000000"/>
              </w:rPr>
            </w:pPr>
            <w:r w:rsidRPr="003240F3">
              <w:rPr>
                <w:color w:val="000000"/>
              </w:rPr>
              <w:t>Puas</w:t>
            </w:r>
          </w:p>
        </w:tc>
      </w:tr>
      <w:tr w:rsidR="00820976" w:rsidRPr="003240F3" w:rsidTr="00324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820976" w:rsidRPr="000536D8" w:rsidRDefault="00820976" w:rsidP="00EE2DE4">
            <w:pPr>
              <w:spacing w:after="120"/>
              <w:jc w:val="both"/>
              <w:rPr>
                <w:b w:val="0"/>
                <w:color w:val="000000"/>
              </w:rPr>
            </w:pPr>
            <w:r w:rsidRPr="000536D8">
              <w:rPr>
                <w:b w:val="0"/>
                <w:color w:val="000000"/>
              </w:rPr>
              <w:t>3</w:t>
            </w:r>
          </w:p>
        </w:tc>
        <w:tc>
          <w:tcPr>
            <w:tcW w:w="5812" w:type="dxa"/>
          </w:tcPr>
          <w:p w:rsidR="00820976" w:rsidRPr="003240F3" w:rsidRDefault="00820976" w:rsidP="003240F3">
            <w:pPr>
              <w:spacing w:after="120"/>
              <w:jc w:val="center"/>
              <w:cnfStyle w:val="000000100000" w:firstRow="0" w:lastRow="0" w:firstColumn="0" w:lastColumn="0" w:oddVBand="0" w:evenVBand="0" w:oddHBand="1" w:evenHBand="0" w:firstRowFirstColumn="0" w:firstRowLastColumn="0" w:lastRowFirstColumn="0" w:lastRowLastColumn="0"/>
              <w:rPr>
                <w:color w:val="000000"/>
              </w:rPr>
            </w:pPr>
            <w:r w:rsidRPr="003240F3">
              <w:rPr>
                <w:color w:val="000000"/>
              </w:rPr>
              <w:t>51% - 65,99%</w:t>
            </w:r>
          </w:p>
        </w:tc>
        <w:tc>
          <w:tcPr>
            <w:tcW w:w="3210" w:type="dxa"/>
          </w:tcPr>
          <w:p w:rsidR="00820976" w:rsidRPr="003240F3" w:rsidRDefault="00820976" w:rsidP="003240F3">
            <w:pPr>
              <w:spacing w:after="120"/>
              <w:jc w:val="center"/>
              <w:cnfStyle w:val="000000100000" w:firstRow="0" w:lastRow="0" w:firstColumn="0" w:lastColumn="0" w:oddVBand="0" w:evenVBand="0" w:oddHBand="1" w:evenHBand="0" w:firstRowFirstColumn="0" w:firstRowLastColumn="0" w:lastRowFirstColumn="0" w:lastRowLastColumn="0"/>
              <w:rPr>
                <w:color w:val="000000"/>
              </w:rPr>
            </w:pPr>
            <w:r w:rsidRPr="003240F3">
              <w:rPr>
                <w:color w:val="000000"/>
              </w:rPr>
              <w:t>Cukup puas</w:t>
            </w:r>
          </w:p>
        </w:tc>
      </w:tr>
      <w:tr w:rsidR="00820976" w:rsidRPr="003240F3" w:rsidTr="003240F3">
        <w:tc>
          <w:tcPr>
            <w:cnfStyle w:val="001000000000" w:firstRow="0" w:lastRow="0" w:firstColumn="1" w:lastColumn="0" w:oddVBand="0" w:evenVBand="0" w:oddHBand="0" w:evenHBand="0" w:firstRowFirstColumn="0" w:firstRowLastColumn="0" w:lastRowFirstColumn="0" w:lastRowLastColumn="0"/>
            <w:tcW w:w="562" w:type="dxa"/>
          </w:tcPr>
          <w:p w:rsidR="00820976" w:rsidRPr="000536D8" w:rsidRDefault="00820976" w:rsidP="00EE2DE4">
            <w:pPr>
              <w:spacing w:after="120"/>
              <w:jc w:val="both"/>
              <w:rPr>
                <w:b w:val="0"/>
                <w:color w:val="000000"/>
              </w:rPr>
            </w:pPr>
            <w:r w:rsidRPr="000536D8">
              <w:rPr>
                <w:b w:val="0"/>
                <w:color w:val="000000"/>
              </w:rPr>
              <w:t>4</w:t>
            </w:r>
          </w:p>
        </w:tc>
        <w:tc>
          <w:tcPr>
            <w:tcW w:w="5812" w:type="dxa"/>
          </w:tcPr>
          <w:p w:rsidR="00820976" w:rsidRPr="003240F3" w:rsidRDefault="00820976" w:rsidP="003240F3">
            <w:pPr>
              <w:spacing w:after="120"/>
              <w:jc w:val="center"/>
              <w:cnfStyle w:val="000000000000" w:firstRow="0" w:lastRow="0" w:firstColumn="0" w:lastColumn="0" w:oddVBand="0" w:evenVBand="0" w:oddHBand="0" w:evenHBand="0" w:firstRowFirstColumn="0" w:firstRowLastColumn="0" w:lastRowFirstColumn="0" w:lastRowLastColumn="0"/>
              <w:rPr>
                <w:color w:val="000000"/>
              </w:rPr>
            </w:pPr>
            <w:r w:rsidRPr="003240F3">
              <w:rPr>
                <w:color w:val="000000"/>
              </w:rPr>
              <w:t>35% - 50,99%</w:t>
            </w:r>
          </w:p>
        </w:tc>
        <w:tc>
          <w:tcPr>
            <w:tcW w:w="3210" w:type="dxa"/>
          </w:tcPr>
          <w:p w:rsidR="00820976" w:rsidRPr="003240F3" w:rsidRDefault="00820976" w:rsidP="003240F3">
            <w:pPr>
              <w:spacing w:after="120"/>
              <w:jc w:val="center"/>
              <w:cnfStyle w:val="000000000000" w:firstRow="0" w:lastRow="0" w:firstColumn="0" w:lastColumn="0" w:oddVBand="0" w:evenVBand="0" w:oddHBand="0" w:evenHBand="0" w:firstRowFirstColumn="0" w:firstRowLastColumn="0" w:lastRowFirstColumn="0" w:lastRowLastColumn="0"/>
              <w:rPr>
                <w:color w:val="000000"/>
              </w:rPr>
            </w:pPr>
            <w:r w:rsidRPr="003240F3">
              <w:rPr>
                <w:color w:val="000000"/>
              </w:rPr>
              <w:t>Kurang puas</w:t>
            </w:r>
          </w:p>
        </w:tc>
      </w:tr>
      <w:tr w:rsidR="00820976" w:rsidRPr="003240F3" w:rsidTr="00324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820976" w:rsidRPr="000536D8" w:rsidRDefault="00820976" w:rsidP="00EE2DE4">
            <w:pPr>
              <w:spacing w:after="120"/>
              <w:jc w:val="both"/>
              <w:rPr>
                <w:b w:val="0"/>
                <w:color w:val="000000"/>
              </w:rPr>
            </w:pPr>
            <w:r w:rsidRPr="000536D8">
              <w:rPr>
                <w:b w:val="0"/>
                <w:color w:val="000000"/>
              </w:rPr>
              <w:t>5</w:t>
            </w:r>
          </w:p>
        </w:tc>
        <w:tc>
          <w:tcPr>
            <w:tcW w:w="5812" w:type="dxa"/>
          </w:tcPr>
          <w:p w:rsidR="00820976" w:rsidRPr="003240F3" w:rsidRDefault="00820976" w:rsidP="003240F3">
            <w:pPr>
              <w:spacing w:after="120"/>
              <w:jc w:val="center"/>
              <w:cnfStyle w:val="000000100000" w:firstRow="0" w:lastRow="0" w:firstColumn="0" w:lastColumn="0" w:oddVBand="0" w:evenVBand="0" w:oddHBand="1" w:evenHBand="0" w:firstRowFirstColumn="0" w:firstRowLastColumn="0" w:lastRowFirstColumn="0" w:lastRowLastColumn="0"/>
              <w:rPr>
                <w:color w:val="000000"/>
              </w:rPr>
            </w:pPr>
            <w:r w:rsidRPr="003240F3">
              <w:rPr>
                <w:color w:val="000000"/>
              </w:rPr>
              <w:t>0% - 34,99%</w:t>
            </w:r>
          </w:p>
        </w:tc>
        <w:tc>
          <w:tcPr>
            <w:tcW w:w="3210" w:type="dxa"/>
          </w:tcPr>
          <w:p w:rsidR="00820976" w:rsidRPr="003240F3" w:rsidRDefault="00820976" w:rsidP="003240F3">
            <w:pPr>
              <w:spacing w:after="120"/>
              <w:jc w:val="center"/>
              <w:cnfStyle w:val="000000100000" w:firstRow="0" w:lastRow="0" w:firstColumn="0" w:lastColumn="0" w:oddVBand="0" w:evenVBand="0" w:oddHBand="1" w:evenHBand="0" w:firstRowFirstColumn="0" w:firstRowLastColumn="0" w:lastRowFirstColumn="0" w:lastRowLastColumn="0"/>
              <w:rPr>
                <w:color w:val="000000"/>
              </w:rPr>
            </w:pPr>
            <w:r w:rsidRPr="003240F3">
              <w:rPr>
                <w:color w:val="000000"/>
              </w:rPr>
              <w:t>Tidak puas</w:t>
            </w:r>
          </w:p>
        </w:tc>
      </w:tr>
    </w:tbl>
    <w:p w:rsidR="00820976" w:rsidRDefault="00820976" w:rsidP="00EE2DE4">
      <w:pPr>
        <w:pBdr>
          <w:top w:val="nil"/>
          <w:left w:val="nil"/>
          <w:bottom w:val="nil"/>
          <w:right w:val="nil"/>
          <w:between w:val="nil"/>
        </w:pBdr>
        <w:spacing w:after="120" w:line="240" w:lineRule="auto"/>
        <w:jc w:val="both"/>
        <w:rPr>
          <w:color w:val="000000"/>
        </w:rPr>
      </w:pPr>
    </w:p>
    <w:p w:rsidR="0032187F" w:rsidRDefault="00D81E22">
      <w:pPr>
        <w:spacing w:before="240" w:after="120" w:line="240" w:lineRule="auto"/>
        <w:jc w:val="both"/>
        <w:rPr>
          <w:b/>
        </w:rPr>
      </w:pPr>
      <w:r>
        <w:rPr>
          <w:b/>
        </w:rPr>
        <w:t>HASIL DAN PEMBAHASAN</w:t>
      </w:r>
    </w:p>
    <w:p w:rsidR="006C5893" w:rsidRDefault="008E2FE5" w:rsidP="00260C63">
      <w:pPr>
        <w:spacing w:after="120" w:line="240" w:lineRule="auto"/>
        <w:ind w:firstLine="540"/>
        <w:jc w:val="both"/>
        <w:rPr>
          <w:color w:val="000000"/>
        </w:rPr>
      </w:pPr>
      <w:r>
        <w:rPr>
          <w:color w:val="000000"/>
        </w:rPr>
        <w:t>Seperti telah dijelaskan dalam bagian sebelumnya bahwa, pernyataan di dalam kuesioner diukur dengan skala likert 1-5</w:t>
      </w:r>
      <w:r w:rsidR="00EB7ABC">
        <w:rPr>
          <w:color w:val="000000"/>
        </w:rPr>
        <w:t xml:space="preserve">, </w:t>
      </w:r>
      <w:r w:rsidR="00EB7ABC" w:rsidRPr="0055687A">
        <w:rPr>
          <w:color w:val="000000"/>
        </w:rPr>
        <w:t>untuk mengukur tingkat harapan (1= sangat tidak sesuai harapan 5= sangat sesuai harapan) dan kepuasan (1=sangat tidak puas sampai 5= sangat puas)</w:t>
      </w:r>
      <w:r w:rsidR="00EB7ABC">
        <w:rPr>
          <w:color w:val="000000"/>
        </w:rPr>
        <w:t>.</w:t>
      </w:r>
      <w:r w:rsidR="00AE567B">
        <w:rPr>
          <w:color w:val="000000"/>
        </w:rPr>
        <w:t xml:space="preserve"> Dari 1</w:t>
      </w:r>
      <w:r w:rsidR="00603A2E">
        <w:rPr>
          <w:color w:val="000000"/>
        </w:rPr>
        <w:t>.</w:t>
      </w:r>
      <w:r w:rsidR="00AE567B">
        <w:rPr>
          <w:color w:val="000000"/>
        </w:rPr>
        <w:t xml:space="preserve">100 kuesioner yang disebar ke seluruh mahasiswa </w:t>
      </w:r>
      <w:r w:rsidR="00603A2E">
        <w:rPr>
          <w:color w:val="000000"/>
        </w:rPr>
        <w:t xml:space="preserve">di 12 Fakultas yang ada di </w:t>
      </w:r>
      <w:r w:rsidR="00AE567B">
        <w:rPr>
          <w:color w:val="000000"/>
        </w:rPr>
        <w:t xml:space="preserve">UIN Syarif Hidayatullah Jakarta, </w:t>
      </w:r>
      <w:r w:rsidR="00082071">
        <w:rPr>
          <w:color w:val="000000"/>
        </w:rPr>
        <w:t xml:space="preserve">hanya </w:t>
      </w:r>
      <w:r w:rsidR="00AE567B">
        <w:rPr>
          <w:color w:val="000000"/>
        </w:rPr>
        <w:t xml:space="preserve">terdapat 975 kuesioner yang bisa diolah. </w:t>
      </w:r>
    </w:p>
    <w:p w:rsidR="00841711" w:rsidRDefault="00AE567B" w:rsidP="00260C63">
      <w:pPr>
        <w:spacing w:after="120" w:line="240" w:lineRule="auto"/>
        <w:ind w:firstLine="540"/>
        <w:jc w:val="both"/>
        <w:rPr>
          <w:color w:val="000000"/>
        </w:rPr>
      </w:pPr>
      <w:r>
        <w:rPr>
          <w:color w:val="000000"/>
        </w:rPr>
        <w:t>Awal pembahasan hasil penelitian ini dimulai dari deskriptif statistik atas setiap pernyataan kuesioner penelitian dari seluruh responden baik dari sisi harapan maupun sisi kepuasan se</w:t>
      </w:r>
      <w:r w:rsidR="001A0095">
        <w:rPr>
          <w:color w:val="000000"/>
        </w:rPr>
        <w:t>bagaimana terlihat dalam Tabel 3</w:t>
      </w:r>
      <w:r>
        <w:rPr>
          <w:color w:val="000000"/>
        </w:rPr>
        <w:t>.</w:t>
      </w:r>
    </w:p>
    <w:p w:rsidR="008E2FE5" w:rsidRDefault="00F771AD" w:rsidP="008E2FE5">
      <w:pPr>
        <w:spacing w:after="120" w:line="240" w:lineRule="auto"/>
        <w:jc w:val="both"/>
        <w:rPr>
          <w:color w:val="000000"/>
        </w:rPr>
      </w:pPr>
      <w:r>
        <w:rPr>
          <w:color w:val="000000"/>
        </w:rPr>
        <w:t>Tabel 3</w:t>
      </w:r>
      <w:r w:rsidR="008E2FE5">
        <w:rPr>
          <w:color w:val="000000"/>
        </w:rPr>
        <w:t>. Deskriptif Statistik</w:t>
      </w:r>
    </w:p>
    <w:tbl>
      <w:tblPr>
        <w:tblStyle w:val="PlainTable2"/>
        <w:tblW w:w="9638" w:type="dxa"/>
        <w:tblLayout w:type="fixed"/>
        <w:tblLook w:val="04A0" w:firstRow="1" w:lastRow="0" w:firstColumn="1" w:lastColumn="0" w:noHBand="0" w:noVBand="1"/>
      </w:tblPr>
      <w:tblGrid>
        <w:gridCol w:w="5258"/>
        <w:gridCol w:w="1460"/>
        <w:gridCol w:w="1460"/>
        <w:gridCol w:w="1460"/>
      </w:tblGrid>
      <w:tr w:rsidR="008E2FE5" w:rsidTr="008E2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8" w:type="dxa"/>
          </w:tcPr>
          <w:p w:rsidR="008E2FE5" w:rsidRDefault="008E2FE5" w:rsidP="00063C1E">
            <w:pPr>
              <w:pStyle w:val="ListParagraph"/>
              <w:ind w:left="0"/>
              <w:jc w:val="center"/>
              <w:rPr>
                <w:rFonts w:ascii="Times New Roman" w:hAnsi="Times New Roman"/>
                <w:sz w:val="24"/>
                <w:lang w:val="en-ID"/>
              </w:rPr>
            </w:pPr>
            <w:r>
              <w:rPr>
                <w:rFonts w:ascii="Times New Roman" w:hAnsi="Times New Roman"/>
                <w:sz w:val="24"/>
                <w:lang w:val="en-ID"/>
              </w:rPr>
              <w:t>Pernyataan</w:t>
            </w:r>
          </w:p>
        </w:tc>
        <w:tc>
          <w:tcPr>
            <w:tcW w:w="1460" w:type="dxa"/>
          </w:tcPr>
          <w:p w:rsidR="008E2FE5" w:rsidRDefault="008E2FE5" w:rsidP="00063C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Butir pernyataan</w:t>
            </w:r>
          </w:p>
        </w:tc>
        <w:tc>
          <w:tcPr>
            <w:tcW w:w="1460" w:type="dxa"/>
          </w:tcPr>
          <w:p w:rsidR="008E2FE5" w:rsidRDefault="008E2FE5" w:rsidP="00063C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sidRPr="008E2FE5">
              <w:rPr>
                <w:rFonts w:ascii="Times New Roman" w:hAnsi="Times New Roman"/>
                <w:i/>
                <w:sz w:val="24"/>
                <w:lang w:val="en-ID"/>
              </w:rPr>
              <w:t>Mean</w:t>
            </w:r>
            <w:r>
              <w:rPr>
                <w:rFonts w:ascii="Times New Roman" w:hAnsi="Times New Roman"/>
                <w:sz w:val="24"/>
                <w:lang w:val="en-ID"/>
              </w:rPr>
              <w:t xml:space="preserve"> </w:t>
            </w:r>
            <w:r w:rsidR="00260C63">
              <w:rPr>
                <w:rFonts w:ascii="Times New Roman" w:hAnsi="Times New Roman"/>
                <w:sz w:val="24"/>
                <w:lang w:val="en-ID"/>
              </w:rPr>
              <w:t xml:space="preserve">tingkat </w:t>
            </w:r>
            <w:r>
              <w:rPr>
                <w:rFonts w:ascii="Times New Roman" w:hAnsi="Times New Roman"/>
                <w:sz w:val="24"/>
                <w:lang w:val="en-ID"/>
              </w:rPr>
              <w:t>Harapan</w:t>
            </w:r>
          </w:p>
        </w:tc>
        <w:tc>
          <w:tcPr>
            <w:tcW w:w="1460" w:type="dxa"/>
          </w:tcPr>
          <w:p w:rsidR="008E2FE5" w:rsidRPr="00260C63" w:rsidRDefault="008E2FE5" w:rsidP="00063C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sidRPr="008E2FE5">
              <w:rPr>
                <w:rFonts w:ascii="Times New Roman" w:hAnsi="Times New Roman"/>
                <w:i/>
                <w:sz w:val="24"/>
                <w:lang w:val="en-ID"/>
              </w:rPr>
              <w:t>Mean</w:t>
            </w:r>
            <w:r w:rsidR="00260C63">
              <w:rPr>
                <w:rFonts w:ascii="Times New Roman" w:hAnsi="Times New Roman"/>
                <w:sz w:val="24"/>
                <w:lang w:val="en-ID"/>
              </w:rPr>
              <w:t xml:space="preserve"> tingkat </w:t>
            </w:r>
          </w:p>
          <w:p w:rsidR="008E2FE5" w:rsidRDefault="008E2FE5" w:rsidP="00063C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Kepuasan</w:t>
            </w:r>
          </w:p>
        </w:tc>
      </w:tr>
      <w:tr w:rsidR="008E2FE5" w:rsidTr="008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mahasiswa mengisi formulir data diri dan data asset kepemilikan melalui aplikasi UKT</w:t>
            </w:r>
            <w:r w:rsidRPr="000536D8">
              <w:rPr>
                <w:rFonts w:ascii="Times New Roman" w:hAnsi="Times New Roman"/>
                <w:b w:val="0"/>
                <w:sz w:val="24"/>
                <w:lang w:val="en-ID"/>
              </w:rPr>
              <w:tab/>
            </w:r>
          </w:p>
        </w:tc>
        <w:tc>
          <w:tcPr>
            <w:tcW w:w="1460" w:type="dxa"/>
          </w:tcPr>
          <w:p w:rsidR="008E2FE5" w:rsidRDefault="008E2FE5"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A.1</w:t>
            </w:r>
          </w:p>
        </w:tc>
        <w:tc>
          <w:tcPr>
            <w:tcW w:w="1460" w:type="dxa"/>
          </w:tcPr>
          <w:p w:rsidR="008E2FE5" w:rsidRDefault="008E2FE5"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3,67</w:t>
            </w:r>
          </w:p>
        </w:tc>
        <w:tc>
          <w:tcPr>
            <w:tcW w:w="1460" w:type="dxa"/>
          </w:tcPr>
          <w:p w:rsidR="008E2FE5" w:rsidRDefault="008E2FE5"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3,55</w:t>
            </w:r>
          </w:p>
        </w:tc>
      </w:tr>
      <w:tr w:rsidR="008E2FE5" w:rsidTr="008E2FE5">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mahasiswa melengkapi data dukung UKT dan menguploadnya ke aplikasi UKT</w:t>
            </w:r>
          </w:p>
        </w:tc>
        <w:tc>
          <w:tcPr>
            <w:tcW w:w="1460" w:type="dxa"/>
          </w:tcPr>
          <w:p w:rsidR="008E2FE5" w:rsidRDefault="008E2FE5"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A.2</w:t>
            </w:r>
          </w:p>
        </w:tc>
        <w:tc>
          <w:tcPr>
            <w:tcW w:w="1460" w:type="dxa"/>
          </w:tcPr>
          <w:p w:rsidR="008E2FE5" w:rsidRDefault="00AE567B"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3,69</w:t>
            </w:r>
          </w:p>
        </w:tc>
        <w:tc>
          <w:tcPr>
            <w:tcW w:w="1460" w:type="dxa"/>
          </w:tcPr>
          <w:p w:rsidR="008E2FE5" w:rsidRDefault="00AE567B"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3,57</w:t>
            </w:r>
          </w:p>
        </w:tc>
      </w:tr>
      <w:tr w:rsidR="008E2FE5" w:rsidTr="008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mahasiswa mencetak formulir yang telah di isi kemudian di tandatangai oleh orang tua di atas materai 6000 kemudian diupload ke aplikasi UKT</w:t>
            </w:r>
          </w:p>
        </w:tc>
        <w:tc>
          <w:tcPr>
            <w:tcW w:w="1460" w:type="dxa"/>
          </w:tcPr>
          <w:p w:rsidR="008E2FE5" w:rsidRDefault="008E2FE5"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A.3</w:t>
            </w:r>
          </w:p>
        </w:tc>
        <w:tc>
          <w:tcPr>
            <w:tcW w:w="1460" w:type="dxa"/>
          </w:tcPr>
          <w:p w:rsidR="008E2FE5" w:rsidRDefault="00AE567B"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3,78</w:t>
            </w:r>
          </w:p>
        </w:tc>
        <w:tc>
          <w:tcPr>
            <w:tcW w:w="1460" w:type="dxa"/>
          </w:tcPr>
          <w:p w:rsidR="008E2FE5" w:rsidRDefault="00AE567B"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3,79</w:t>
            </w:r>
          </w:p>
        </w:tc>
      </w:tr>
      <w:tr w:rsidR="008E2FE5" w:rsidTr="008E2FE5">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mahasiswa melihat pengumuman penetapan kelompok UKT di aplikasi UKT</w:t>
            </w:r>
          </w:p>
        </w:tc>
        <w:tc>
          <w:tcPr>
            <w:tcW w:w="1460" w:type="dxa"/>
          </w:tcPr>
          <w:p w:rsidR="008E2FE5" w:rsidRDefault="008E2FE5"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A.4</w:t>
            </w:r>
          </w:p>
        </w:tc>
        <w:tc>
          <w:tcPr>
            <w:tcW w:w="1460" w:type="dxa"/>
          </w:tcPr>
          <w:p w:rsidR="008E2FE5" w:rsidRDefault="00AE567B"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3,48</w:t>
            </w:r>
          </w:p>
        </w:tc>
        <w:tc>
          <w:tcPr>
            <w:tcW w:w="1460" w:type="dxa"/>
          </w:tcPr>
          <w:p w:rsidR="008E2FE5" w:rsidRDefault="00AE567B"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3,27</w:t>
            </w:r>
          </w:p>
        </w:tc>
      </w:tr>
      <w:tr w:rsidR="008E2FE5" w:rsidTr="008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 xml:space="preserve">Tarif UKT </w:t>
            </w:r>
          </w:p>
        </w:tc>
        <w:tc>
          <w:tcPr>
            <w:tcW w:w="1460" w:type="dxa"/>
          </w:tcPr>
          <w:p w:rsidR="008E2FE5" w:rsidRDefault="008E2FE5"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B.5</w:t>
            </w:r>
          </w:p>
        </w:tc>
        <w:tc>
          <w:tcPr>
            <w:tcW w:w="1460" w:type="dxa"/>
          </w:tcPr>
          <w:p w:rsidR="008E2FE5" w:rsidRDefault="00AE567B"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2,76</w:t>
            </w:r>
          </w:p>
        </w:tc>
        <w:tc>
          <w:tcPr>
            <w:tcW w:w="1460" w:type="dxa"/>
          </w:tcPr>
          <w:p w:rsidR="008E2FE5" w:rsidRDefault="00AE567B"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2,66</w:t>
            </w:r>
          </w:p>
        </w:tc>
      </w:tr>
      <w:tr w:rsidR="008E2FE5" w:rsidTr="008E2FE5">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mahasiswa yang tidak melengkapi data diri dan data asset kepemilikan akan ditetapkan sebagai mahasiswa kelompok 7 (tujuh)</w:t>
            </w:r>
          </w:p>
        </w:tc>
        <w:tc>
          <w:tcPr>
            <w:tcW w:w="1460" w:type="dxa"/>
          </w:tcPr>
          <w:p w:rsidR="008E2FE5" w:rsidRDefault="008E2FE5"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C.6</w:t>
            </w:r>
          </w:p>
        </w:tc>
        <w:tc>
          <w:tcPr>
            <w:tcW w:w="1460" w:type="dxa"/>
          </w:tcPr>
          <w:p w:rsidR="008E2FE5" w:rsidRDefault="00AE567B"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3,07</w:t>
            </w:r>
          </w:p>
        </w:tc>
        <w:tc>
          <w:tcPr>
            <w:tcW w:w="1460" w:type="dxa"/>
          </w:tcPr>
          <w:p w:rsidR="008E2FE5" w:rsidRDefault="00AE567B"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3,08</w:t>
            </w:r>
          </w:p>
        </w:tc>
      </w:tr>
      <w:tr w:rsidR="008E2FE5" w:rsidTr="008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mahasiswa yang terbukti melakukan kecurangan dalam pengisian formulir dan/atau memalsukan data dukung UKT, maka akan diberi sanksi berupa dimasukan kelompok ke kelompok 7 (tujuh)</w:t>
            </w:r>
          </w:p>
        </w:tc>
        <w:tc>
          <w:tcPr>
            <w:tcW w:w="1460" w:type="dxa"/>
          </w:tcPr>
          <w:p w:rsidR="008E2FE5" w:rsidRDefault="008E2FE5"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C.7</w:t>
            </w:r>
          </w:p>
        </w:tc>
        <w:tc>
          <w:tcPr>
            <w:tcW w:w="1460" w:type="dxa"/>
          </w:tcPr>
          <w:p w:rsidR="008E2FE5" w:rsidRDefault="00AE567B"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3,60</w:t>
            </w:r>
          </w:p>
        </w:tc>
        <w:tc>
          <w:tcPr>
            <w:tcW w:w="1460" w:type="dxa"/>
          </w:tcPr>
          <w:p w:rsidR="008E2FE5" w:rsidRDefault="00AE567B"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3,65</w:t>
            </w:r>
          </w:p>
        </w:tc>
      </w:tr>
      <w:tr w:rsidR="008E2FE5" w:rsidTr="008E2FE5">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mahasiswa yang tidak melaksanakan mekanisme pengajuan UKT pada waktu yang telah ditentukan akan ditetapkan sebagai mahasiswa kelompok 7 (tujuh)</w:t>
            </w:r>
          </w:p>
        </w:tc>
        <w:tc>
          <w:tcPr>
            <w:tcW w:w="1460" w:type="dxa"/>
          </w:tcPr>
          <w:p w:rsidR="008E2FE5" w:rsidRDefault="008E2FE5"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C.8</w:t>
            </w:r>
          </w:p>
        </w:tc>
        <w:tc>
          <w:tcPr>
            <w:tcW w:w="1460" w:type="dxa"/>
          </w:tcPr>
          <w:p w:rsidR="008E2FE5" w:rsidRDefault="005065D9"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3,23</w:t>
            </w:r>
          </w:p>
        </w:tc>
        <w:tc>
          <w:tcPr>
            <w:tcW w:w="1460" w:type="dxa"/>
          </w:tcPr>
          <w:p w:rsidR="008E2FE5" w:rsidRDefault="005065D9"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3,17</w:t>
            </w:r>
          </w:p>
        </w:tc>
      </w:tr>
      <w:tr w:rsidR="008E2FE5" w:rsidTr="008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t>terhitung mulai semester II mahasiswa terlambat membayar UKT akan dikenakan denda berupa uang sebesar Rp.40.000 (untuk keterlambatan 1-7 hari) dan Rp.80.000 (untuk keterlambatan 8-14 hari)</w:t>
            </w:r>
          </w:p>
        </w:tc>
        <w:tc>
          <w:tcPr>
            <w:tcW w:w="1460" w:type="dxa"/>
          </w:tcPr>
          <w:p w:rsidR="008E2FE5" w:rsidRDefault="008E2FE5"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C.9</w:t>
            </w:r>
          </w:p>
        </w:tc>
        <w:tc>
          <w:tcPr>
            <w:tcW w:w="1460" w:type="dxa"/>
          </w:tcPr>
          <w:p w:rsidR="008E2FE5" w:rsidRDefault="005065D9"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2,83</w:t>
            </w:r>
          </w:p>
        </w:tc>
        <w:tc>
          <w:tcPr>
            <w:tcW w:w="1460" w:type="dxa"/>
          </w:tcPr>
          <w:p w:rsidR="008E2FE5" w:rsidRDefault="005065D9" w:rsidP="00063C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2,75</w:t>
            </w:r>
          </w:p>
        </w:tc>
      </w:tr>
      <w:tr w:rsidR="008E2FE5" w:rsidTr="008E2FE5">
        <w:tc>
          <w:tcPr>
            <w:cnfStyle w:val="001000000000" w:firstRow="0" w:lastRow="0" w:firstColumn="1" w:lastColumn="0" w:oddVBand="0" w:evenVBand="0" w:oddHBand="0" w:evenHBand="0" w:firstRowFirstColumn="0" w:firstRowLastColumn="0" w:lastRowFirstColumn="0" w:lastRowLastColumn="0"/>
            <w:tcW w:w="5258" w:type="dxa"/>
          </w:tcPr>
          <w:p w:rsidR="008E2FE5" w:rsidRPr="000536D8" w:rsidRDefault="008E2FE5" w:rsidP="00063C1E">
            <w:pPr>
              <w:pStyle w:val="ListParagraph"/>
              <w:ind w:left="37"/>
              <w:jc w:val="both"/>
              <w:rPr>
                <w:rFonts w:ascii="Times New Roman" w:hAnsi="Times New Roman"/>
                <w:b w:val="0"/>
                <w:sz w:val="24"/>
                <w:lang w:val="en-ID"/>
              </w:rPr>
            </w:pPr>
            <w:r w:rsidRPr="000536D8">
              <w:rPr>
                <w:rFonts w:ascii="Times New Roman" w:hAnsi="Times New Roman"/>
                <w:b w:val="0"/>
                <w:sz w:val="24"/>
                <w:lang w:val="en-ID"/>
              </w:rPr>
              <w:lastRenderedPageBreak/>
              <w:t>mahasiswa yang tidak membayar UKT sampai batas waktu yang ditentukan dianggap sebagai mahasiswa Non aktif</w:t>
            </w:r>
          </w:p>
        </w:tc>
        <w:tc>
          <w:tcPr>
            <w:tcW w:w="1460" w:type="dxa"/>
          </w:tcPr>
          <w:p w:rsidR="008E2FE5" w:rsidRDefault="008E2FE5"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C.10</w:t>
            </w:r>
          </w:p>
        </w:tc>
        <w:tc>
          <w:tcPr>
            <w:tcW w:w="1460" w:type="dxa"/>
          </w:tcPr>
          <w:p w:rsidR="008E2FE5" w:rsidRDefault="005065D9"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2,99</w:t>
            </w:r>
          </w:p>
        </w:tc>
        <w:tc>
          <w:tcPr>
            <w:tcW w:w="1460" w:type="dxa"/>
          </w:tcPr>
          <w:p w:rsidR="008E2FE5" w:rsidRDefault="005065D9" w:rsidP="00063C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2,92</w:t>
            </w:r>
          </w:p>
        </w:tc>
      </w:tr>
    </w:tbl>
    <w:p w:rsidR="002406B7" w:rsidRDefault="00EF7F1B" w:rsidP="00EF7F1B">
      <w:pPr>
        <w:spacing w:after="120" w:line="240" w:lineRule="auto"/>
        <w:jc w:val="both"/>
        <w:rPr>
          <w:lang w:val="en-ID"/>
        </w:rPr>
      </w:pPr>
      <w:r>
        <w:rPr>
          <w:lang w:val="en-ID"/>
        </w:rPr>
        <w:t>Sumber: Data primer diolah</w:t>
      </w:r>
    </w:p>
    <w:p w:rsidR="006D159B" w:rsidRPr="00306A4C" w:rsidRDefault="002752E4" w:rsidP="006D159B">
      <w:pPr>
        <w:spacing w:after="120" w:line="240" w:lineRule="auto"/>
        <w:ind w:firstLine="540"/>
        <w:jc w:val="both"/>
        <w:rPr>
          <w:lang w:val="en-ID"/>
        </w:rPr>
      </w:pPr>
      <w:r w:rsidRPr="00306A4C">
        <w:rPr>
          <w:lang w:val="en-ID"/>
        </w:rPr>
        <w:t xml:space="preserve">Untuk pernyataan No. A1, tingkat harapan dan kepuasan responden masing-masing </w:t>
      </w:r>
      <w:r w:rsidR="00551F60" w:rsidRPr="00306A4C">
        <w:rPr>
          <w:lang w:val="en-ID"/>
        </w:rPr>
        <w:t>bernilai rata-rata (</w:t>
      </w:r>
      <w:r w:rsidR="00551F60" w:rsidRPr="00306A4C">
        <w:rPr>
          <w:i/>
          <w:lang w:val="en-ID"/>
        </w:rPr>
        <w:t>mean</w:t>
      </w:r>
      <w:r w:rsidR="00551F60" w:rsidRPr="00306A4C">
        <w:rPr>
          <w:lang w:val="en-ID"/>
        </w:rPr>
        <w:t xml:space="preserve">) 3.67 </w:t>
      </w:r>
      <w:r w:rsidRPr="00306A4C">
        <w:rPr>
          <w:lang w:val="en-ID"/>
        </w:rPr>
        <w:t>dan</w:t>
      </w:r>
      <w:r w:rsidR="00551F60" w:rsidRPr="00306A4C">
        <w:rPr>
          <w:lang w:val="en-ID"/>
        </w:rPr>
        <w:t xml:space="preserve"> </w:t>
      </w:r>
      <w:r w:rsidRPr="00306A4C">
        <w:rPr>
          <w:lang w:val="en-ID"/>
        </w:rPr>
        <w:t xml:space="preserve">3.55. Angka ini </w:t>
      </w:r>
      <w:r w:rsidR="00551F60" w:rsidRPr="00306A4C">
        <w:rPr>
          <w:lang w:val="en-ID"/>
        </w:rPr>
        <w:t>menunjukkan bahwa mekanisme mahasiswa mengisi formulir data diri dan data asset kepemilikan melalui aplikasi UKT adalah sesuai harapan mereka dan mereka puas dengan mekanisme tersebut.</w:t>
      </w:r>
      <w:r w:rsidR="007C61C0" w:rsidRPr="00306A4C">
        <w:rPr>
          <w:lang w:val="en-ID"/>
        </w:rPr>
        <w:t xml:space="preserve"> </w:t>
      </w:r>
      <w:r w:rsidRPr="00306A4C">
        <w:rPr>
          <w:lang w:val="en-ID"/>
        </w:rPr>
        <w:t>Untuk pernyataan No. A2, tingkat harapan dan kepuasan responden masing-masing bernilai rata-rata (</w:t>
      </w:r>
      <w:r w:rsidRPr="00306A4C">
        <w:rPr>
          <w:i/>
          <w:lang w:val="en-ID"/>
        </w:rPr>
        <w:t>mean</w:t>
      </w:r>
      <w:r w:rsidRPr="00306A4C">
        <w:rPr>
          <w:lang w:val="en-ID"/>
        </w:rPr>
        <w:t>) 3.69 dan 3.57. Angka ini menunjukkan bahwa mekanisme mahasiswa melengkapi data dukung UKT dan menguploadnya ke aplikasi UKT adalah sesuai harapan mereka dan mereka puas dengan mekanisme tersebut.</w:t>
      </w:r>
      <w:r w:rsidR="00D53708" w:rsidRPr="00306A4C">
        <w:rPr>
          <w:lang w:val="en-ID"/>
        </w:rPr>
        <w:t xml:space="preserve"> Untuk pernyataan No. A3, tingkat harapan dan kepuasan responden masing-masing bernilai rata-rata (</w:t>
      </w:r>
      <w:r w:rsidR="00D53708" w:rsidRPr="00306A4C">
        <w:rPr>
          <w:i/>
          <w:lang w:val="en-ID"/>
        </w:rPr>
        <w:t>mean</w:t>
      </w:r>
      <w:r w:rsidR="00D53708" w:rsidRPr="00306A4C">
        <w:rPr>
          <w:lang w:val="en-ID"/>
        </w:rPr>
        <w:t xml:space="preserve">) 3.78 dan 3.79. Angka ini menunjukkan bahwa mekanisme </w:t>
      </w:r>
      <w:r w:rsidR="004532A1" w:rsidRPr="00306A4C">
        <w:rPr>
          <w:lang w:val="en-ID"/>
        </w:rPr>
        <w:t>mahasiswa mencetak formulir yang telah di isi kemudian di tandatangai oleh orang tua di atas materai 6000 kemudian diupload ke aplikasi UKT adalah sesuai harapan mereka dan mereka puas dengan mekanisme tersebut.</w:t>
      </w:r>
      <w:r w:rsidR="00951FD2" w:rsidRPr="00306A4C">
        <w:rPr>
          <w:lang w:val="en-ID"/>
        </w:rPr>
        <w:t xml:space="preserve"> Untuk pernyataan No. A4, tingkat harapan dan kepuasan responden masing-masing bernilai rata-rata (</w:t>
      </w:r>
      <w:r w:rsidR="00951FD2" w:rsidRPr="00306A4C">
        <w:rPr>
          <w:i/>
          <w:lang w:val="en-ID"/>
        </w:rPr>
        <w:t>mean</w:t>
      </w:r>
      <w:r w:rsidR="006D5DF8" w:rsidRPr="00306A4C">
        <w:rPr>
          <w:lang w:val="en-ID"/>
        </w:rPr>
        <w:t>) 3.48</w:t>
      </w:r>
      <w:r w:rsidR="00951FD2" w:rsidRPr="00306A4C">
        <w:rPr>
          <w:lang w:val="en-ID"/>
        </w:rPr>
        <w:t xml:space="preserve"> dan </w:t>
      </w:r>
      <w:r w:rsidR="006D5DF8" w:rsidRPr="00306A4C">
        <w:rPr>
          <w:lang w:val="en-ID"/>
        </w:rPr>
        <w:t>3.27</w:t>
      </w:r>
      <w:r w:rsidR="00951FD2" w:rsidRPr="00306A4C">
        <w:rPr>
          <w:lang w:val="en-ID"/>
        </w:rPr>
        <w:t xml:space="preserve">. Angka ini menunjukkan bahwa mekanisme </w:t>
      </w:r>
      <w:r w:rsidR="006D5DF8" w:rsidRPr="00306A4C">
        <w:rPr>
          <w:lang w:val="en-ID"/>
        </w:rPr>
        <w:t>mahasiswa melihat pengumuman penetapan kelompok UKT di aplikasi UKT adalah sesuai harapan mereka dan mereka</w:t>
      </w:r>
      <w:r w:rsidR="006D159B" w:rsidRPr="00306A4C">
        <w:rPr>
          <w:lang w:val="en-ID"/>
        </w:rPr>
        <w:t xml:space="preserve"> puas dengan mekanisme tersebut. </w:t>
      </w:r>
      <w:r w:rsidR="001F289A" w:rsidRPr="00306A4C">
        <w:rPr>
          <w:lang w:val="en-ID"/>
        </w:rPr>
        <w:t>Untuk pernyataan No. B5, tingkat harapan dan kepuasan responden masing-masing bernilai rata-rata (</w:t>
      </w:r>
      <w:r w:rsidR="001F289A" w:rsidRPr="00306A4C">
        <w:rPr>
          <w:i/>
          <w:lang w:val="en-ID"/>
        </w:rPr>
        <w:t>mean</w:t>
      </w:r>
      <w:r w:rsidR="001F289A" w:rsidRPr="00306A4C">
        <w:rPr>
          <w:lang w:val="en-ID"/>
        </w:rPr>
        <w:t>) 2.76 dan 2.66. Angka ini menunjukkan bahwa Tarif UKT tidak sesuai harapan mereka dan mereka tidak puas dengan tarif UKT tersebut.</w:t>
      </w:r>
      <w:r w:rsidR="008115B0" w:rsidRPr="00306A4C">
        <w:rPr>
          <w:lang w:val="en-ID"/>
        </w:rPr>
        <w:t xml:space="preserve"> </w:t>
      </w:r>
    </w:p>
    <w:p w:rsidR="002752E4" w:rsidRDefault="008115B0" w:rsidP="006D159B">
      <w:pPr>
        <w:spacing w:after="120" w:line="240" w:lineRule="auto"/>
        <w:ind w:firstLine="540"/>
        <w:jc w:val="both"/>
        <w:rPr>
          <w:lang w:val="en-ID"/>
        </w:rPr>
      </w:pPr>
      <w:r w:rsidRPr="00306A4C">
        <w:rPr>
          <w:lang w:val="en-ID"/>
        </w:rPr>
        <w:t>Untuk pernyataan No. C6, tingkat harapan dan kepuasan responden masing-masing bernilai rata-rata (</w:t>
      </w:r>
      <w:r w:rsidRPr="00306A4C">
        <w:rPr>
          <w:i/>
          <w:lang w:val="en-ID"/>
        </w:rPr>
        <w:t>mean</w:t>
      </w:r>
      <w:r w:rsidRPr="00306A4C">
        <w:rPr>
          <w:lang w:val="en-ID"/>
        </w:rPr>
        <w:t>) 3.07 dan 3.08. Angka ini menunjukkan bahwa sanksi UKT atas mahasiswa yang tidak melengkapi data diri dan data asset kepemilikan akan ditetapkan sebagai mahasiswa kelompok 7 (tujuh) adalah sesuai harapan mereka dan mereka puas.</w:t>
      </w:r>
      <w:r w:rsidR="00B03B9F" w:rsidRPr="00306A4C">
        <w:rPr>
          <w:lang w:val="en-ID"/>
        </w:rPr>
        <w:t xml:space="preserve"> Untuk pernyataan No. C7, tingkat harapan dan kepuasan responden masing-masing bernilai rata-rata (</w:t>
      </w:r>
      <w:r w:rsidR="00B03B9F" w:rsidRPr="00306A4C">
        <w:rPr>
          <w:i/>
          <w:lang w:val="en-ID"/>
        </w:rPr>
        <w:t>mean</w:t>
      </w:r>
      <w:r w:rsidR="00B03B9F" w:rsidRPr="00306A4C">
        <w:rPr>
          <w:lang w:val="en-ID"/>
        </w:rPr>
        <w:t xml:space="preserve">) 3.60 dan 3.65. Angka ini menunjukkan bahwa sanksi UKT atas </w:t>
      </w:r>
      <w:r w:rsidR="00EE3D46" w:rsidRPr="00306A4C">
        <w:rPr>
          <w:lang w:val="en-ID"/>
        </w:rPr>
        <w:t>mahasiswa yang terbukti melakukan kecurangan dalam pengisian formulir dan/atau memalsukan data dukung UKT, maka akan diberi sanksi berupa dimasukan kelompok ke kelompok 7 (tujuh) adalah sesuai harapan mereka dan mereka puas</w:t>
      </w:r>
      <w:r w:rsidR="00A7372B" w:rsidRPr="00306A4C">
        <w:rPr>
          <w:lang w:val="en-ID"/>
        </w:rPr>
        <w:t>.</w:t>
      </w:r>
      <w:r w:rsidR="006D159B" w:rsidRPr="00306A4C">
        <w:rPr>
          <w:lang w:val="en-ID"/>
        </w:rPr>
        <w:t xml:space="preserve"> Untuk pernyataan No. C8, tingkat harapan dan kepuasan responden masing-masing bernilai rata-rata (</w:t>
      </w:r>
      <w:r w:rsidR="006D159B" w:rsidRPr="00306A4C">
        <w:rPr>
          <w:i/>
          <w:lang w:val="en-ID"/>
        </w:rPr>
        <w:t>mean</w:t>
      </w:r>
      <w:r w:rsidR="00A520CB" w:rsidRPr="00306A4C">
        <w:rPr>
          <w:lang w:val="en-ID"/>
        </w:rPr>
        <w:t>) 3.23</w:t>
      </w:r>
      <w:r w:rsidR="006D159B" w:rsidRPr="00306A4C">
        <w:rPr>
          <w:lang w:val="en-ID"/>
        </w:rPr>
        <w:t xml:space="preserve"> dan 3.</w:t>
      </w:r>
      <w:r w:rsidR="00A520CB" w:rsidRPr="00306A4C">
        <w:rPr>
          <w:lang w:val="en-ID"/>
        </w:rPr>
        <w:t>17</w:t>
      </w:r>
      <w:r w:rsidR="006D159B" w:rsidRPr="00306A4C">
        <w:rPr>
          <w:lang w:val="en-ID"/>
        </w:rPr>
        <w:t xml:space="preserve">. Angka ini menunjukkan bahwa sanksi UKT atas </w:t>
      </w:r>
      <w:r w:rsidR="00A520CB" w:rsidRPr="00306A4C">
        <w:rPr>
          <w:lang w:val="en-ID"/>
        </w:rPr>
        <w:t>mahasiswa yang tidak melaksanakan mekanisme pengajuan UKT pada waktu yang telah ditentukan akan ditetapkan sebagai mahasiswa kelompok 7 (tujuh) adalah sesuai harapan mereka dan mereka puas</w:t>
      </w:r>
      <w:r w:rsidR="00876287" w:rsidRPr="00306A4C">
        <w:rPr>
          <w:lang w:val="en-ID"/>
        </w:rPr>
        <w:t>. Untuk pernyataan No. C9, tingkat harapan dan kepuasan responden masing-masing bernilai rata-rata (</w:t>
      </w:r>
      <w:r w:rsidR="00876287" w:rsidRPr="00306A4C">
        <w:rPr>
          <w:i/>
          <w:lang w:val="en-ID"/>
        </w:rPr>
        <w:t>mean</w:t>
      </w:r>
      <w:r w:rsidR="00876287" w:rsidRPr="00306A4C">
        <w:rPr>
          <w:lang w:val="en-ID"/>
        </w:rPr>
        <w:t>) 2.83 dan 2.75. Angka ini menunjukkan bahwa sanksi UKT atas terhitung mulai semester II mahasiswa terlambat membayar UKT akan dikenakan denda berupa uang sebesar Rp.40.000 (untuk keterlambatan 1-7 hari) dan Rp.80.000 (untuk keterlambatan 8-14 hari) adalah sesuai harapan mereka dan mereka puas</w:t>
      </w:r>
      <w:r w:rsidR="00333075" w:rsidRPr="00306A4C">
        <w:rPr>
          <w:lang w:val="en-ID"/>
        </w:rPr>
        <w:t>. Untuk pernyataan No. C10, tingkat harapan dan kepuasan responden masing-masing bernilai rata-rata (</w:t>
      </w:r>
      <w:r w:rsidR="00333075" w:rsidRPr="00306A4C">
        <w:rPr>
          <w:i/>
          <w:lang w:val="en-ID"/>
        </w:rPr>
        <w:t>mean</w:t>
      </w:r>
      <w:r w:rsidR="00093067" w:rsidRPr="00306A4C">
        <w:rPr>
          <w:lang w:val="en-ID"/>
        </w:rPr>
        <w:t>) 2.99</w:t>
      </w:r>
      <w:r w:rsidR="00333075" w:rsidRPr="00306A4C">
        <w:rPr>
          <w:lang w:val="en-ID"/>
        </w:rPr>
        <w:t xml:space="preserve"> dan 2.</w:t>
      </w:r>
      <w:r w:rsidR="00093067" w:rsidRPr="00306A4C">
        <w:rPr>
          <w:lang w:val="en-ID"/>
        </w:rPr>
        <w:t>93</w:t>
      </w:r>
      <w:r w:rsidR="00333075" w:rsidRPr="00306A4C">
        <w:rPr>
          <w:lang w:val="en-ID"/>
        </w:rPr>
        <w:t xml:space="preserve">. Angka ini menunjukkan bahwa sanksi UKT atas </w:t>
      </w:r>
      <w:r w:rsidR="00F414A7" w:rsidRPr="00306A4C">
        <w:rPr>
          <w:lang w:val="en-ID"/>
        </w:rPr>
        <w:t>mahasiswa yang tidak membayar UKT sampai batas waktu yang ditentukan dianggap sebagai mahasiswa Non aktif adalah sesuai harapan mereka dan mereka puas</w:t>
      </w:r>
      <w:r w:rsidR="00F414A7">
        <w:rPr>
          <w:lang w:val="en-ID"/>
        </w:rPr>
        <w:t>.</w:t>
      </w:r>
      <w:r w:rsidR="00333075">
        <w:rPr>
          <w:lang w:val="en-ID"/>
        </w:rPr>
        <w:t xml:space="preserve"> </w:t>
      </w:r>
      <w:r w:rsidR="00876287">
        <w:rPr>
          <w:lang w:val="en-ID"/>
        </w:rPr>
        <w:t xml:space="preserve"> </w:t>
      </w:r>
      <w:r>
        <w:rPr>
          <w:lang w:val="en-ID"/>
        </w:rPr>
        <w:t xml:space="preserve"> </w:t>
      </w:r>
    </w:p>
    <w:p w:rsidR="002406B7" w:rsidRDefault="002406B7" w:rsidP="002406B7">
      <w:pPr>
        <w:spacing w:after="120" w:line="240" w:lineRule="auto"/>
        <w:ind w:firstLine="540"/>
        <w:jc w:val="both"/>
        <w:rPr>
          <w:lang w:val="en-ID"/>
        </w:rPr>
      </w:pPr>
      <w:r>
        <w:rPr>
          <w:lang w:val="en-ID"/>
        </w:rPr>
        <w:t xml:space="preserve">Untuk meyakinkan bahwa pernyataan dalam kuesioner penelitian valid dan reliabel, maka dilakukan uji validitas dan reliabilitas atas pernyataan kuesioner penelitian </w:t>
      </w:r>
      <w:r w:rsidR="002611B9">
        <w:rPr>
          <w:lang w:val="en-ID"/>
        </w:rPr>
        <w:t>dengan program SPSS Versi 22</w:t>
      </w:r>
      <w:r w:rsidR="00AD4EF2">
        <w:rPr>
          <w:lang w:val="en-ID"/>
        </w:rPr>
        <w:t xml:space="preserve">. </w:t>
      </w:r>
      <w:r w:rsidR="00AD4EF2" w:rsidRPr="00DC76D3">
        <w:rPr>
          <w:lang w:val="en-ID"/>
        </w:rPr>
        <w:t>Uji validitas dilaku</w:t>
      </w:r>
      <w:r w:rsidR="006B290C">
        <w:rPr>
          <w:lang w:val="en-ID"/>
        </w:rPr>
        <w:t>kan dengan membandingkan nilai R</w:t>
      </w:r>
      <w:r w:rsidR="00AD4EF2" w:rsidRPr="00DC76D3">
        <w:rPr>
          <w:lang w:val="en-ID"/>
        </w:rPr>
        <w:t xml:space="preserve"> </w:t>
      </w:r>
      <w:r w:rsidR="00AD4EF2" w:rsidRPr="00AD4EF2">
        <w:rPr>
          <w:vertAlign w:val="subscript"/>
          <w:lang w:val="en-ID"/>
        </w:rPr>
        <w:t>hitung</w:t>
      </w:r>
      <w:r w:rsidR="00AD4EF2" w:rsidRPr="00DC76D3">
        <w:rPr>
          <w:lang w:val="en-ID"/>
        </w:rPr>
        <w:t xml:space="preserve"> </w:t>
      </w:r>
      <w:r w:rsidR="00AD4EF2">
        <w:rPr>
          <w:lang w:val="en-ID"/>
        </w:rPr>
        <w:t>(</w:t>
      </w:r>
      <w:r w:rsidR="00AD4EF2" w:rsidRPr="00B95A76">
        <w:rPr>
          <w:lang w:val="en-ID"/>
        </w:rPr>
        <w:t xml:space="preserve">nilai </w:t>
      </w:r>
      <w:r w:rsidR="00AD4EF2" w:rsidRPr="00B95A76">
        <w:rPr>
          <w:i/>
          <w:lang w:val="en-ID"/>
        </w:rPr>
        <w:t>Scale Corrected Item-Total Correlation</w:t>
      </w:r>
      <w:r w:rsidR="00AD4EF2">
        <w:rPr>
          <w:lang w:val="en-ID"/>
        </w:rPr>
        <w:t xml:space="preserve">) </w:t>
      </w:r>
      <w:r w:rsidR="00AD4EF2" w:rsidRPr="00DC76D3">
        <w:rPr>
          <w:lang w:val="en-ID"/>
        </w:rPr>
        <w:t xml:space="preserve">dengan nilai </w:t>
      </w:r>
      <w:r w:rsidR="006B290C">
        <w:rPr>
          <w:lang w:val="en-ID"/>
        </w:rPr>
        <w:t>R</w:t>
      </w:r>
      <w:r w:rsidR="00AD4EF2" w:rsidRPr="00DC76D3">
        <w:rPr>
          <w:lang w:val="en-ID"/>
        </w:rPr>
        <w:t xml:space="preserve"> </w:t>
      </w:r>
      <w:r w:rsidR="00AD4EF2">
        <w:rPr>
          <w:i/>
          <w:vertAlign w:val="subscript"/>
          <w:lang w:val="en-ID"/>
        </w:rPr>
        <w:t>tabel</w:t>
      </w:r>
      <w:r w:rsidR="00AD4EF2" w:rsidRPr="00DC76D3">
        <w:rPr>
          <w:lang w:val="en-ID"/>
        </w:rPr>
        <w:t xml:space="preserve"> </w:t>
      </w:r>
      <w:r w:rsidR="00AD4EF2">
        <w:rPr>
          <w:lang w:val="en-ID"/>
        </w:rPr>
        <w:t xml:space="preserve">(tabel </w:t>
      </w:r>
      <w:r w:rsidR="00AD4EF2" w:rsidRPr="00245957">
        <w:rPr>
          <w:i/>
          <w:lang w:val="en-ID"/>
        </w:rPr>
        <w:t>product moment</w:t>
      </w:r>
      <w:r w:rsidR="00AD4EF2">
        <w:rPr>
          <w:lang w:val="en-ID"/>
        </w:rPr>
        <w:t xml:space="preserve">) </w:t>
      </w:r>
      <w:r w:rsidR="00AD4EF2" w:rsidRPr="00DC76D3">
        <w:rPr>
          <w:lang w:val="en-ID"/>
        </w:rPr>
        <w:t xml:space="preserve">dengan </w:t>
      </w:r>
      <w:r w:rsidR="00AD4EF2" w:rsidRPr="00DC76D3">
        <w:rPr>
          <w:i/>
          <w:lang w:val="en-ID"/>
        </w:rPr>
        <w:t>degree of freedom</w:t>
      </w:r>
      <w:r w:rsidR="00AD4EF2" w:rsidRPr="00DC76D3">
        <w:rPr>
          <w:lang w:val="en-ID"/>
        </w:rPr>
        <w:t xml:space="preserve"> (df)=n-2 dengan alpha 0,05, jika </w:t>
      </w:r>
      <w:r w:rsidR="006B290C">
        <w:rPr>
          <w:lang w:val="en-ID"/>
        </w:rPr>
        <w:t>R</w:t>
      </w:r>
      <w:r w:rsidR="00AD4EF2" w:rsidRPr="00DC76D3">
        <w:rPr>
          <w:lang w:val="en-ID"/>
        </w:rPr>
        <w:t xml:space="preserve"> </w:t>
      </w:r>
      <w:r w:rsidR="00AD4EF2" w:rsidRPr="00AD4EF2">
        <w:rPr>
          <w:vertAlign w:val="subscript"/>
          <w:lang w:val="en-ID"/>
        </w:rPr>
        <w:t>hitung</w:t>
      </w:r>
      <w:r w:rsidR="00AD4EF2" w:rsidRPr="00DC76D3">
        <w:rPr>
          <w:lang w:val="en-ID"/>
        </w:rPr>
        <w:t xml:space="preserve"> lebih besar dari </w:t>
      </w:r>
      <w:r w:rsidR="006B290C">
        <w:rPr>
          <w:lang w:val="en-ID"/>
        </w:rPr>
        <w:t>R</w:t>
      </w:r>
      <w:r w:rsidR="00AD4EF2">
        <w:rPr>
          <w:lang w:val="en-ID"/>
        </w:rPr>
        <w:t xml:space="preserve"> </w:t>
      </w:r>
      <w:r w:rsidR="00AD4EF2" w:rsidRPr="00AD4EF2">
        <w:rPr>
          <w:vertAlign w:val="subscript"/>
          <w:lang w:val="en-ID"/>
        </w:rPr>
        <w:t>tabel</w:t>
      </w:r>
      <w:r w:rsidR="00AD4EF2">
        <w:rPr>
          <w:lang w:val="en-ID"/>
        </w:rPr>
        <w:t xml:space="preserve"> dan nilai positif maka </w:t>
      </w:r>
      <w:r w:rsidR="00AD4EF2" w:rsidRPr="00DC76D3">
        <w:rPr>
          <w:lang w:val="en-ID"/>
        </w:rPr>
        <w:t>butir atau pertanyaan atau indikator tersebut dinyatakan valid.</w:t>
      </w:r>
      <w:r w:rsidR="002611B9">
        <w:rPr>
          <w:lang w:val="en-ID"/>
        </w:rPr>
        <w:t xml:space="preserve"> </w:t>
      </w:r>
      <w:r w:rsidR="000B12BD" w:rsidRPr="00DC76D3">
        <w:rPr>
          <w:lang w:val="en-ID"/>
        </w:rPr>
        <w:t xml:space="preserve">Untuk mengukur reliabilitas menggunakan uji statistik </w:t>
      </w:r>
      <w:r w:rsidR="000160DD">
        <w:rPr>
          <w:i/>
          <w:lang w:val="en-ID"/>
        </w:rPr>
        <w:t>Cronbach’s Alpha</w:t>
      </w:r>
      <w:r w:rsidR="000B12BD" w:rsidRPr="00DC76D3">
        <w:rPr>
          <w:lang w:val="en-ID"/>
        </w:rPr>
        <w:t xml:space="preserve"> Suatu variabel dikatakan reliabel jika nilai </w:t>
      </w:r>
      <w:r w:rsidR="000160DD">
        <w:rPr>
          <w:i/>
          <w:lang w:val="en-ID"/>
        </w:rPr>
        <w:t>Cronbach’s Alpha</w:t>
      </w:r>
      <w:r w:rsidR="000B12BD" w:rsidRPr="00DC76D3">
        <w:rPr>
          <w:i/>
          <w:lang w:val="en-ID"/>
        </w:rPr>
        <w:t xml:space="preserve"> </w:t>
      </w:r>
      <w:r w:rsidR="000B12BD" w:rsidRPr="00DC76D3">
        <w:rPr>
          <w:lang w:val="en-ID"/>
        </w:rPr>
        <w:t>lebih besar dari 0,070</w:t>
      </w:r>
      <w:r w:rsidR="000B12BD">
        <w:rPr>
          <w:lang w:val="en-ID"/>
        </w:rPr>
        <w:t>. Hasil uji validitas dan reliabilitas</w:t>
      </w:r>
      <w:r>
        <w:rPr>
          <w:lang w:val="en-ID"/>
        </w:rPr>
        <w:t xml:space="preserve"> sebagaimana terlihat dalam tabel </w:t>
      </w:r>
      <w:r w:rsidR="001A0095">
        <w:rPr>
          <w:lang w:val="en-ID"/>
        </w:rPr>
        <w:t>4 dan tabel 5</w:t>
      </w:r>
      <w:r>
        <w:rPr>
          <w:lang w:val="en-ID"/>
        </w:rPr>
        <w:t xml:space="preserve">. </w:t>
      </w:r>
    </w:p>
    <w:p w:rsidR="004D07EC" w:rsidRDefault="004D07EC" w:rsidP="002406B7">
      <w:pPr>
        <w:spacing w:after="120" w:line="240" w:lineRule="auto"/>
        <w:jc w:val="both"/>
        <w:rPr>
          <w:lang w:val="en-ID"/>
        </w:rPr>
      </w:pPr>
    </w:p>
    <w:p w:rsidR="002406B7" w:rsidRDefault="002406B7" w:rsidP="002406B7">
      <w:pPr>
        <w:spacing w:after="120" w:line="240" w:lineRule="auto"/>
        <w:jc w:val="both"/>
        <w:rPr>
          <w:lang w:val="en-ID"/>
        </w:rPr>
      </w:pPr>
      <w:r>
        <w:rPr>
          <w:lang w:val="en-ID"/>
        </w:rPr>
        <w:lastRenderedPageBreak/>
        <w:t xml:space="preserve">Tabel </w:t>
      </w:r>
      <w:r w:rsidR="001A0095">
        <w:rPr>
          <w:lang w:val="en-ID"/>
        </w:rPr>
        <w:t>4</w:t>
      </w:r>
      <w:r>
        <w:rPr>
          <w:lang w:val="en-ID"/>
        </w:rPr>
        <w:t>. Hasil Uji Validitas pernyataan kuesioner</w:t>
      </w:r>
      <w:r w:rsidR="007578C0">
        <w:rPr>
          <w:lang w:val="en-ID"/>
        </w:rPr>
        <w:t xml:space="preserve"> penelitian</w:t>
      </w:r>
    </w:p>
    <w:tbl>
      <w:tblPr>
        <w:tblStyle w:val="PlainTable2"/>
        <w:tblW w:w="9350" w:type="dxa"/>
        <w:tblLook w:val="04A0" w:firstRow="1" w:lastRow="0" w:firstColumn="1" w:lastColumn="0" w:noHBand="0" w:noVBand="1"/>
      </w:tblPr>
      <w:tblGrid>
        <w:gridCol w:w="1403"/>
        <w:gridCol w:w="1920"/>
        <w:gridCol w:w="1063"/>
        <w:gridCol w:w="1068"/>
        <w:gridCol w:w="2207"/>
        <w:gridCol w:w="862"/>
        <w:gridCol w:w="818"/>
        <w:gridCol w:w="9"/>
      </w:tblGrid>
      <w:tr w:rsidR="008D62E3" w:rsidTr="00722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vMerge w:val="restart"/>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Pernyataan</w:t>
            </w:r>
          </w:p>
        </w:tc>
        <w:tc>
          <w:tcPr>
            <w:tcW w:w="4051" w:type="dxa"/>
            <w:gridSpan w:val="3"/>
          </w:tcPr>
          <w:p w:rsidR="008D62E3" w:rsidRDefault="008D62E3" w:rsidP="008D62E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Harapan</w:t>
            </w:r>
          </w:p>
        </w:tc>
        <w:tc>
          <w:tcPr>
            <w:tcW w:w="3896" w:type="dxa"/>
            <w:gridSpan w:val="4"/>
          </w:tcPr>
          <w:p w:rsidR="008D62E3" w:rsidRDefault="008D62E3" w:rsidP="008D62E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Kepuasan</w:t>
            </w:r>
          </w:p>
        </w:tc>
      </w:tr>
      <w:tr w:rsidR="008D62E3" w:rsidTr="00722DF7">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403" w:type="dxa"/>
            <w:vMerge/>
          </w:tcPr>
          <w:p w:rsidR="008D62E3" w:rsidRDefault="008D62E3" w:rsidP="008D62E3">
            <w:pPr>
              <w:pStyle w:val="ListParagraph"/>
              <w:ind w:left="0"/>
              <w:jc w:val="center"/>
              <w:rPr>
                <w:rFonts w:ascii="Times New Roman" w:hAnsi="Times New Roman"/>
                <w:sz w:val="24"/>
                <w:lang w:val="en-ID"/>
              </w:rPr>
            </w:pPr>
          </w:p>
        </w:tc>
        <w:tc>
          <w:tcPr>
            <w:tcW w:w="1920"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7A13F8">
              <w:rPr>
                <w:rFonts w:ascii="Times New Roman" w:hAnsi="Times New Roman"/>
                <w:i/>
                <w:sz w:val="24"/>
                <w:lang w:val="en-ID"/>
              </w:rPr>
              <w:t>Corrected Item-Total Correction</w:t>
            </w:r>
            <w:r>
              <w:rPr>
                <w:rFonts w:ascii="Times New Roman" w:hAnsi="Times New Roman"/>
                <w:sz w:val="24"/>
                <w:lang w:val="en-ID"/>
              </w:rPr>
              <w:t xml:space="preserve"> (R</w:t>
            </w:r>
            <w:r w:rsidRPr="00B95A76">
              <w:rPr>
                <w:rFonts w:ascii="Times New Roman" w:hAnsi="Times New Roman"/>
                <w:sz w:val="24"/>
                <w:vertAlign w:val="subscript"/>
                <w:lang w:val="en-ID"/>
              </w:rPr>
              <w:t>hitung</w:t>
            </w:r>
            <w:r>
              <w:rPr>
                <w:rFonts w:ascii="Times New Roman" w:hAnsi="Times New Roman"/>
                <w:sz w:val="24"/>
                <w:lang w:val="en-ID"/>
              </w:rPr>
              <w:t>)</w:t>
            </w:r>
          </w:p>
        </w:tc>
        <w:tc>
          <w:tcPr>
            <w:tcW w:w="1063"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R</w:t>
            </w:r>
            <w:r w:rsidRPr="00B95A76">
              <w:rPr>
                <w:rFonts w:ascii="Times New Roman" w:hAnsi="Times New Roman"/>
                <w:sz w:val="24"/>
                <w:vertAlign w:val="subscript"/>
                <w:lang w:val="en-ID"/>
              </w:rPr>
              <w:t>tabel</w:t>
            </w:r>
          </w:p>
        </w:tc>
        <w:tc>
          <w:tcPr>
            <w:tcW w:w="1068"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Hasil</w:t>
            </w:r>
          </w:p>
        </w:tc>
        <w:tc>
          <w:tcPr>
            <w:tcW w:w="2207"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sidRPr="007A13F8">
              <w:rPr>
                <w:rFonts w:ascii="Times New Roman" w:hAnsi="Times New Roman"/>
                <w:i/>
                <w:sz w:val="24"/>
                <w:lang w:val="en-ID"/>
              </w:rPr>
              <w:t>Corrected Item-Total Correction</w:t>
            </w:r>
            <w:r>
              <w:rPr>
                <w:rFonts w:ascii="Times New Roman" w:hAnsi="Times New Roman"/>
                <w:sz w:val="24"/>
                <w:lang w:val="en-ID"/>
              </w:rPr>
              <w:t xml:space="preserve"> (R</w:t>
            </w:r>
            <w:r w:rsidRPr="00B95A76">
              <w:rPr>
                <w:rFonts w:ascii="Times New Roman" w:hAnsi="Times New Roman"/>
                <w:sz w:val="24"/>
                <w:vertAlign w:val="subscript"/>
                <w:lang w:val="en-ID"/>
              </w:rPr>
              <w:t>hitung</w:t>
            </w:r>
            <w:r>
              <w:rPr>
                <w:rFonts w:ascii="Times New Roman" w:hAnsi="Times New Roman"/>
                <w:sz w:val="24"/>
                <w:lang w:val="en-ID"/>
              </w:rPr>
              <w:t>)</w:t>
            </w:r>
          </w:p>
        </w:tc>
        <w:tc>
          <w:tcPr>
            <w:tcW w:w="862"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R</w:t>
            </w:r>
            <w:r w:rsidRPr="00B95A76">
              <w:rPr>
                <w:rFonts w:ascii="Times New Roman" w:hAnsi="Times New Roman"/>
                <w:sz w:val="24"/>
                <w:vertAlign w:val="subscript"/>
                <w:lang w:val="en-ID"/>
              </w:rPr>
              <w:t>tabel</w:t>
            </w:r>
          </w:p>
        </w:tc>
        <w:tc>
          <w:tcPr>
            <w:tcW w:w="818"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Hasil</w:t>
            </w:r>
          </w:p>
        </w:tc>
      </w:tr>
      <w:tr w:rsidR="008D62E3" w:rsidTr="00722DF7">
        <w:trPr>
          <w:gridAfter w:val="1"/>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A1</w:t>
            </w:r>
          </w:p>
        </w:tc>
        <w:tc>
          <w:tcPr>
            <w:tcW w:w="1920"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0.409</w:t>
            </w:r>
          </w:p>
        </w:tc>
        <w:tc>
          <w:tcPr>
            <w:tcW w:w="1063"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68"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Valid</w:t>
            </w:r>
          </w:p>
        </w:tc>
        <w:tc>
          <w:tcPr>
            <w:tcW w:w="2207"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0.500</w:t>
            </w:r>
          </w:p>
        </w:tc>
        <w:tc>
          <w:tcPr>
            <w:tcW w:w="862"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818"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Valid</w:t>
            </w:r>
          </w:p>
        </w:tc>
      </w:tr>
      <w:tr w:rsidR="008D62E3" w:rsidTr="00722DF7">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A2</w:t>
            </w:r>
          </w:p>
        </w:tc>
        <w:tc>
          <w:tcPr>
            <w:tcW w:w="1920"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0.456</w:t>
            </w:r>
          </w:p>
        </w:tc>
        <w:tc>
          <w:tcPr>
            <w:tcW w:w="1063"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6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0.515</w:t>
            </w:r>
          </w:p>
        </w:tc>
        <w:tc>
          <w:tcPr>
            <w:tcW w:w="862"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81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r>
      <w:tr w:rsidR="008D62E3" w:rsidTr="00722DF7">
        <w:trPr>
          <w:gridAfter w:val="1"/>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A3</w:t>
            </w:r>
          </w:p>
        </w:tc>
        <w:tc>
          <w:tcPr>
            <w:tcW w:w="1920"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0.436</w:t>
            </w:r>
          </w:p>
        </w:tc>
        <w:tc>
          <w:tcPr>
            <w:tcW w:w="1063"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6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0.250</w:t>
            </w:r>
          </w:p>
        </w:tc>
        <w:tc>
          <w:tcPr>
            <w:tcW w:w="862"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81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r>
      <w:tr w:rsidR="008D62E3" w:rsidTr="00722DF7">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A4</w:t>
            </w:r>
          </w:p>
        </w:tc>
        <w:tc>
          <w:tcPr>
            <w:tcW w:w="1920"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0.390</w:t>
            </w:r>
          </w:p>
        </w:tc>
        <w:tc>
          <w:tcPr>
            <w:tcW w:w="1063"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6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0.460</w:t>
            </w:r>
          </w:p>
        </w:tc>
        <w:tc>
          <w:tcPr>
            <w:tcW w:w="862"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81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r>
      <w:tr w:rsidR="008D62E3" w:rsidTr="00722DF7">
        <w:trPr>
          <w:gridAfter w:val="1"/>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B5</w:t>
            </w:r>
          </w:p>
        </w:tc>
        <w:tc>
          <w:tcPr>
            <w:tcW w:w="1920"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0.326</w:t>
            </w:r>
          </w:p>
        </w:tc>
        <w:tc>
          <w:tcPr>
            <w:tcW w:w="1063"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6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0.397</w:t>
            </w:r>
          </w:p>
        </w:tc>
        <w:tc>
          <w:tcPr>
            <w:tcW w:w="862"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81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r>
      <w:tr w:rsidR="008D62E3" w:rsidTr="00722DF7">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C6</w:t>
            </w:r>
          </w:p>
        </w:tc>
        <w:tc>
          <w:tcPr>
            <w:tcW w:w="1920"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0.394</w:t>
            </w:r>
          </w:p>
        </w:tc>
        <w:tc>
          <w:tcPr>
            <w:tcW w:w="1063"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6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0.420</w:t>
            </w:r>
          </w:p>
        </w:tc>
        <w:tc>
          <w:tcPr>
            <w:tcW w:w="862"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81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r>
      <w:tr w:rsidR="008D62E3" w:rsidTr="00722DF7">
        <w:trPr>
          <w:gridAfter w:val="1"/>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C7</w:t>
            </w:r>
          </w:p>
        </w:tc>
        <w:tc>
          <w:tcPr>
            <w:tcW w:w="1920"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0.400</w:t>
            </w:r>
          </w:p>
        </w:tc>
        <w:tc>
          <w:tcPr>
            <w:tcW w:w="1063"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6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0.378</w:t>
            </w:r>
          </w:p>
        </w:tc>
        <w:tc>
          <w:tcPr>
            <w:tcW w:w="862"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81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r>
      <w:tr w:rsidR="008D62E3" w:rsidTr="00722DF7">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C8</w:t>
            </w:r>
          </w:p>
        </w:tc>
        <w:tc>
          <w:tcPr>
            <w:tcW w:w="1920"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0.513</w:t>
            </w:r>
          </w:p>
        </w:tc>
        <w:tc>
          <w:tcPr>
            <w:tcW w:w="1063"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6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0.509</w:t>
            </w:r>
          </w:p>
        </w:tc>
        <w:tc>
          <w:tcPr>
            <w:tcW w:w="862"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81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r>
      <w:tr w:rsidR="008D62E3" w:rsidTr="00722DF7">
        <w:trPr>
          <w:gridAfter w:val="1"/>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C9</w:t>
            </w:r>
          </w:p>
        </w:tc>
        <w:tc>
          <w:tcPr>
            <w:tcW w:w="1920"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0.488</w:t>
            </w:r>
          </w:p>
        </w:tc>
        <w:tc>
          <w:tcPr>
            <w:tcW w:w="1063"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6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0.508</w:t>
            </w:r>
          </w:p>
        </w:tc>
        <w:tc>
          <w:tcPr>
            <w:tcW w:w="862"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818" w:type="dxa"/>
          </w:tcPr>
          <w:p w:rsidR="008D62E3" w:rsidRDefault="008D62E3" w:rsidP="008D62E3">
            <w:pPr>
              <w:jc w:val="center"/>
              <w:cnfStyle w:val="000000000000" w:firstRow="0" w:lastRow="0" w:firstColumn="0" w:lastColumn="0" w:oddVBand="0" w:evenVBand="0" w:oddHBand="0" w:evenHBand="0" w:firstRowFirstColumn="0" w:firstRowLastColumn="0" w:lastRowFirstColumn="0" w:lastRowLastColumn="0"/>
            </w:pPr>
            <w:r w:rsidRPr="001B336F">
              <w:rPr>
                <w:lang w:val="en-ID"/>
              </w:rPr>
              <w:t>Valid</w:t>
            </w:r>
          </w:p>
        </w:tc>
      </w:tr>
      <w:tr w:rsidR="008D62E3" w:rsidTr="00722DF7">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403" w:type="dxa"/>
          </w:tcPr>
          <w:p w:rsidR="008D62E3" w:rsidRDefault="008D62E3" w:rsidP="008D62E3">
            <w:pPr>
              <w:pStyle w:val="ListParagraph"/>
              <w:ind w:left="0"/>
              <w:jc w:val="center"/>
              <w:rPr>
                <w:rFonts w:ascii="Times New Roman" w:hAnsi="Times New Roman"/>
                <w:sz w:val="24"/>
                <w:lang w:val="en-ID"/>
              </w:rPr>
            </w:pPr>
            <w:r>
              <w:rPr>
                <w:rFonts w:ascii="Times New Roman" w:hAnsi="Times New Roman"/>
                <w:sz w:val="24"/>
                <w:lang w:val="en-ID"/>
              </w:rPr>
              <w:t>C10</w:t>
            </w:r>
          </w:p>
        </w:tc>
        <w:tc>
          <w:tcPr>
            <w:tcW w:w="1920"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0.424</w:t>
            </w:r>
          </w:p>
        </w:tc>
        <w:tc>
          <w:tcPr>
            <w:tcW w:w="1063"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6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c>
          <w:tcPr>
            <w:tcW w:w="2207" w:type="dxa"/>
          </w:tcPr>
          <w:p w:rsidR="008D62E3" w:rsidRDefault="008D62E3" w:rsidP="008D62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0.450</w:t>
            </w:r>
          </w:p>
        </w:tc>
        <w:tc>
          <w:tcPr>
            <w:tcW w:w="862"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818" w:type="dxa"/>
          </w:tcPr>
          <w:p w:rsidR="008D62E3" w:rsidRDefault="008D62E3" w:rsidP="008D62E3">
            <w:pPr>
              <w:jc w:val="center"/>
              <w:cnfStyle w:val="000000100000" w:firstRow="0" w:lastRow="0" w:firstColumn="0" w:lastColumn="0" w:oddVBand="0" w:evenVBand="0" w:oddHBand="1" w:evenHBand="0" w:firstRowFirstColumn="0" w:firstRowLastColumn="0" w:lastRowFirstColumn="0" w:lastRowLastColumn="0"/>
            </w:pPr>
            <w:r w:rsidRPr="001B336F">
              <w:rPr>
                <w:lang w:val="en-ID"/>
              </w:rPr>
              <w:t>Valid</w:t>
            </w:r>
          </w:p>
        </w:tc>
      </w:tr>
      <w:tr w:rsidR="008D62E3" w:rsidTr="008D62E3">
        <w:tc>
          <w:tcPr>
            <w:cnfStyle w:val="001000000000" w:firstRow="0" w:lastRow="0" w:firstColumn="1" w:lastColumn="0" w:oddVBand="0" w:evenVBand="0" w:oddHBand="0" w:evenHBand="0" w:firstRowFirstColumn="0" w:firstRowLastColumn="0" w:lastRowFirstColumn="0" w:lastRowLastColumn="0"/>
            <w:tcW w:w="9350" w:type="dxa"/>
            <w:gridSpan w:val="8"/>
          </w:tcPr>
          <w:p w:rsidR="008D62E3" w:rsidRPr="001B336F" w:rsidRDefault="008D62E3" w:rsidP="008D62E3">
            <w:pPr>
              <w:jc w:val="both"/>
              <w:rPr>
                <w:lang w:val="en-ID"/>
              </w:rPr>
            </w:pPr>
            <w:r w:rsidRPr="007E5D52">
              <w:rPr>
                <w:sz w:val="20"/>
                <w:szCs w:val="20"/>
                <w:lang w:val="en-ID"/>
              </w:rPr>
              <w:t>Sumber : Output SPSS Ver. 22 diolah</w:t>
            </w:r>
          </w:p>
        </w:tc>
      </w:tr>
    </w:tbl>
    <w:p w:rsidR="007D0F80" w:rsidRDefault="007D0F80" w:rsidP="00556DA4">
      <w:pPr>
        <w:spacing w:after="120" w:line="240" w:lineRule="auto"/>
        <w:ind w:firstLine="540"/>
        <w:jc w:val="both"/>
        <w:rPr>
          <w:lang w:val="en-ID"/>
        </w:rPr>
      </w:pPr>
    </w:p>
    <w:p w:rsidR="00722DF7" w:rsidRDefault="00722DF7" w:rsidP="00556DA4">
      <w:pPr>
        <w:spacing w:after="120" w:line="240" w:lineRule="auto"/>
        <w:ind w:firstLine="540"/>
        <w:jc w:val="both"/>
        <w:rPr>
          <w:color w:val="000000"/>
        </w:rPr>
      </w:pPr>
      <w:r>
        <w:rPr>
          <w:lang w:val="en-ID"/>
        </w:rPr>
        <w:t xml:space="preserve">Berdasarkan tabel </w:t>
      </w:r>
      <w:r w:rsidR="001A0095">
        <w:rPr>
          <w:lang w:val="en-ID"/>
        </w:rPr>
        <w:t>4</w:t>
      </w:r>
      <w:r>
        <w:rPr>
          <w:lang w:val="en-ID"/>
        </w:rPr>
        <w:t xml:space="preserve"> dapat disimpulkan bahwa setiap butir pernyataan dalam kuesioner penelitian ini baik untuk dimensi harapan maupun kepuasan seluruhnya adalah Valid.</w:t>
      </w:r>
      <w:r w:rsidR="00940232">
        <w:rPr>
          <w:lang w:val="en-ID"/>
        </w:rPr>
        <w:t xml:space="preserve"> </w:t>
      </w:r>
      <w:r w:rsidR="00940232">
        <w:rPr>
          <w:color w:val="000000"/>
        </w:rPr>
        <w:t xml:space="preserve">Sedangkan untuk uji reliabilitas, sebagaimana dalam tabel </w:t>
      </w:r>
      <w:r w:rsidR="001A0095">
        <w:rPr>
          <w:color w:val="000000"/>
        </w:rPr>
        <w:t>5</w:t>
      </w:r>
      <w:r w:rsidR="00940232">
        <w:rPr>
          <w:color w:val="000000"/>
        </w:rPr>
        <w:t>, dapat disimpulkan bahwa setiap item pernyataan dalam kuesioner penelitian adalah reliabel baik dalam dimensi harapan maupun kepuasan.</w:t>
      </w:r>
    </w:p>
    <w:p w:rsidR="00137F18" w:rsidRDefault="00137F18" w:rsidP="00722DF7">
      <w:pPr>
        <w:spacing w:after="120" w:line="240" w:lineRule="auto"/>
        <w:jc w:val="both"/>
        <w:rPr>
          <w:lang w:val="en-ID"/>
        </w:rPr>
      </w:pPr>
    </w:p>
    <w:p w:rsidR="00722DF7" w:rsidRDefault="00722DF7" w:rsidP="00722DF7">
      <w:pPr>
        <w:spacing w:after="120" w:line="240" w:lineRule="auto"/>
        <w:jc w:val="both"/>
        <w:rPr>
          <w:lang w:val="en-ID"/>
        </w:rPr>
      </w:pPr>
      <w:r>
        <w:rPr>
          <w:lang w:val="en-ID"/>
        </w:rPr>
        <w:t xml:space="preserve">Tabel </w:t>
      </w:r>
      <w:r w:rsidR="001A0095">
        <w:rPr>
          <w:lang w:val="en-ID"/>
        </w:rPr>
        <w:t>5</w:t>
      </w:r>
      <w:r>
        <w:rPr>
          <w:lang w:val="en-ID"/>
        </w:rPr>
        <w:t xml:space="preserve">. Hasil Uji </w:t>
      </w:r>
      <w:r w:rsidR="00F761CA">
        <w:rPr>
          <w:lang w:val="en-ID"/>
        </w:rPr>
        <w:t>reliabilitas</w:t>
      </w:r>
      <w:r>
        <w:rPr>
          <w:lang w:val="en-ID"/>
        </w:rPr>
        <w:t xml:space="preserve"> pernyataan kuesioner penelitian</w:t>
      </w:r>
    </w:p>
    <w:tbl>
      <w:tblPr>
        <w:tblStyle w:val="PlainTable2"/>
        <w:tblW w:w="9600" w:type="dxa"/>
        <w:tblLook w:val="04A0" w:firstRow="1" w:lastRow="0" w:firstColumn="1" w:lastColumn="0" w:noHBand="0" w:noVBand="1"/>
      </w:tblPr>
      <w:tblGrid>
        <w:gridCol w:w="1403"/>
        <w:gridCol w:w="2325"/>
        <w:gridCol w:w="869"/>
        <w:gridCol w:w="1016"/>
        <w:gridCol w:w="15"/>
        <w:gridCol w:w="2169"/>
        <w:gridCol w:w="7"/>
        <w:gridCol w:w="758"/>
        <w:gridCol w:w="7"/>
        <w:gridCol w:w="1009"/>
        <w:gridCol w:w="7"/>
        <w:gridCol w:w="15"/>
      </w:tblGrid>
      <w:tr w:rsidR="00602B71" w:rsidTr="00602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vMerge w:val="restart"/>
          </w:tcPr>
          <w:p w:rsidR="00602B71" w:rsidRDefault="00602B71" w:rsidP="00602B71">
            <w:pPr>
              <w:pStyle w:val="ListParagraph"/>
              <w:ind w:left="0"/>
              <w:jc w:val="center"/>
              <w:rPr>
                <w:rFonts w:ascii="Times New Roman" w:hAnsi="Times New Roman"/>
                <w:sz w:val="24"/>
                <w:lang w:val="en-ID"/>
              </w:rPr>
            </w:pPr>
            <w:r>
              <w:rPr>
                <w:rFonts w:ascii="Times New Roman" w:hAnsi="Times New Roman"/>
                <w:sz w:val="24"/>
                <w:lang w:val="en-ID"/>
              </w:rPr>
              <w:t>Pernyataan</w:t>
            </w:r>
          </w:p>
        </w:tc>
        <w:tc>
          <w:tcPr>
            <w:tcW w:w="4273" w:type="dxa"/>
            <w:gridSpan w:val="4"/>
          </w:tcPr>
          <w:p w:rsidR="00602B71" w:rsidRDefault="00602B71" w:rsidP="00602B7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Harapan</w:t>
            </w:r>
          </w:p>
        </w:tc>
        <w:tc>
          <w:tcPr>
            <w:tcW w:w="4009" w:type="dxa"/>
            <w:gridSpan w:val="7"/>
          </w:tcPr>
          <w:p w:rsidR="00602B71" w:rsidRDefault="00602B71" w:rsidP="00602B7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Kepuasan</w:t>
            </w:r>
          </w:p>
        </w:tc>
      </w:tr>
      <w:tr w:rsidR="00602B71" w:rsidTr="00602B71">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18" w:type="dxa"/>
            <w:vMerge/>
          </w:tcPr>
          <w:p w:rsidR="00602B71" w:rsidRDefault="00602B71" w:rsidP="00602B71">
            <w:pPr>
              <w:pStyle w:val="ListParagraph"/>
              <w:ind w:left="0"/>
              <w:jc w:val="center"/>
              <w:rPr>
                <w:rFonts w:ascii="Times New Roman" w:hAnsi="Times New Roman"/>
                <w:sz w:val="24"/>
                <w:lang w:val="en-ID"/>
              </w:rPr>
            </w:pPr>
          </w:p>
        </w:tc>
        <w:tc>
          <w:tcPr>
            <w:tcW w:w="2368" w:type="dxa"/>
          </w:tcPr>
          <w:p w:rsidR="00602B71" w:rsidRDefault="00602B71"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i/>
                <w:sz w:val="24"/>
                <w:lang w:val="en-ID"/>
              </w:rPr>
              <w:t>Cronbach’s Alpha if item deleted</w:t>
            </w:r>
            <w:r>
              <w:rPr>
                <w:rFonts w:ascii="Times New Roman" w:hAnsi="Times New Roman"/>
                <w:sz w:val="24"/>
                <w:lang w:val="en-ID"/>
              </w:rPr>
              <w:t xml:space="preserve"> (R</w:t>
            </w:r>
            <w:r w:rsidRPr="00B95A76">
              <w:rPr>
                <w:rFonts w:ascii="Times New Roman" w:hAnsi="Times New Roman"/>
                <w:sz w:val="24"/>
                <w:vertAlign w:val="subscript"/>
                <w:lang w:val="en-ID"/>
              </w:rPr>
              <w:t>hitung</w:t>
            </w:r>
            <w:r>
              <w:rPr>
                <w:rFonts w:ascii="Times New Roman" w:hAnsi="Times New Roman"/>
                <w:sz w:val="24"/>
                <w:lang w:val="en-ID"/>
              </w:rPr>
              <w:t>)</w:t>
            </w:r>
          </w:p>
        </w:tc>
        <w:tc>
          <w:tcPr>
            <w:tcW w:w="874" w:type="dxa"/>
          </w:tcPr>
          <w:p w:rsidR="00602B71" w:rsidRDefault="00602B71"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R</w:t>
            </w:r>
            <w:r w:rsidRPr="00B95A76">
              <w:rPr>
                <w:rFonts w:ascii="Times New Roman" w:hAnsi="Times New Roman"/>
                <w:sz w:val="24"/>
                <w:vertAlign w:val="subscript"/>
                <w:lang w:val="en-ID"/>
              </w:rPr>
              <w:t>tabel</w:t>
            </w:r>
          </w:p>
        </w:tc>
        <w:tc>
          <w:tcPr>
            <w:tcW w:w="1016" w:type="dxa"/>
          </w:tcPr>
          <w:p w:rsidR="00602B71" w:rsidRDefault="00602B71"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Hasil</w:t>
            </w:r>
          </w:p>
        </w:tc>
        <w:tc>
          <w:tcPr>
            <w:tcW w:w="2221" w:type="dxa"/>
            <w:gridSpan w:val="2"/>
          </w:tcPr>
          <w:p w:rsidR="00602B71" w:rsidRDefault="00602B71"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i/>
                <w:sz w:val="24"/>
                <w:lang w:val="en-ID"/>
              </w:rPr>
              <w:t>Cronbach’s Alpha if item deleted</w:t>
            </w:r>
            <w:r>
              <w:rPr>
                <w:rFonts w:ascii="Times New Roman" w:hAnsi="Times New Roman"/>
                <w:sz w:val="24"/>
                <w:lang w:val="en-ID"/>
              </w:rPr>
              <w:t xml:space="preserve"> (R</w:t>
            </w:r>
            <w:r w:rsidRPr="00B95A76">
              <w:rPr>
                <w:rFonts w:ascii="Times New Roman" w:hAnsi="Times New Roman"/>
                <w:sz w:val="24"/>
                <w:vertAlign w:val="subscript"/>
                <w:lang w:val="en-ID"/>
              </w:rPr>
              <w:t>hitung</w:t>
            </w:r>
            <w:r>
              <w:rPr>
                <w:rFonts w:ascii="Times New Roman" w:hAnsi="Times New Roman"/>
                <w:sz w:val="24"/>
                <w:lang w:val="en-ID"/>
              </w:rPr>
              <w:t>)</w:t>
            </w:r>
          </w:p>
        </w:tc>
        <w:tc>
          <w:tcPr>
            <w:tcW w:w="765" w:type="dxa"/>
            <w:gridSpan w:val="2"/>
          </w:tcPr>
          <w:p w:rsidR="00602B71" w:rsidRDefault="00602B71"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R</w:t>
            </w:r>
            <w:r w:rsidRPr="00B95A76">
              <w:rPr>
                <w:rFonts w:ascii="Times New Roman" w:hAnsi="Times New Roman"/>
                <w:sz w:val="24"/>
                <w:vertAlign w:val="subscript"/>
                <w:lang w:val="en-ID"/>
              </w:rPr>
              <w:t>tabel</w:t>
            </w:r>
          </w:p>
        </w:tc>
        <w:tc>
          <w:tcPr>
            <w:tcW w:w="1016" w:type="dxa"/>
            <w:gridSpan w:val="2"/>
          </w:tcPr>
          <w:p w:rsidR="00602B71" w:rsidRDefault="00602B71"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Hasil</w:t>
            </w:r>
          </w:p>
        </w:tc>
      </w:tr>
      <w:tr w:rsidR="00CB3DD6" w:rsidTr="00602B71">
        <w:trPr>
          <w:gridAfter w:val="2"/>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A1</w:t>
            </w:r>
          </w:p>
        </w:tc>
        <w:tc>
          <w:tcPr>
            <w:tcW w:w="2368"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0.738</w:t>
            </w:r>
          </w:p>
        </w:tc>
        <w:tc>
          <w:tcPr>
            <w:tcW w:w="874"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16"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Reliabel</w:t>
            </w:r>
          </w:p>
        </w:tc>
        <w:tc>
          <w:tcPr>
            <w:tcW w:w="2221"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0.730</w:t>
            </w:r>
          </w:p>
        </w:tc>
        <w:tc>
          <w:tcPr>
            <w:tcW w:w="765"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16"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Reliabel</w:t>
            </w:r>
          </w:p>
        </w:tc>
      </w:tr>
      <w:tr w:rsidR="00CB3DD6" w:rsidTr="00602B71">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A2</w:t>
            </w:r>
          </w:p>
        </w:tc>
        <w:tc>
          <w:tcPr>
            <w:tcW w:w="2368" w:type="dxa"/>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0.733</w:t>
            </w:r>
          </w:p>
        </w:tc>
        <w:tc>
          <w:tcPr>
            <w:tcW w:w="874" w:type="dxa"/>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16" w:type="dxa"/>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0.730</w:t>
            </w:r>
          </w:p>
        </w:tc>
        <w:tc>
          <w:tcPr>
            <w:tcW w:w="765" w:type="dxa"/>
            <w:gridSpan w:val="2"/>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16" w:type="dxa"/>
            <w:gridSpan w:val="2"/>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r>
      <w:tr w:rsidR="00CB3DD6" w:rsidTr="00602B71">
        <w:trPr>
          <w:gridAfter w:val="2"/>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A3</w:t>
            </w:r>
          </w:p>
        </w:tc>
        <w:tc>
          <w:tcPr>
            <w:tcW w:w="2368"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0.736</w:t>
            </w:r>
          </w:p>
        </w:tc>
        <w:tc>
          <w:tcPr>
            <w:tcW w:w="874"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16" w:type="dxa"/>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0.779</w:t>
            </w:r>
          </w:p>
        </w:tc>
        <w:tc>
          <w:tcPr>
            <w:tcW w:w="765"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0.065</w:t>
            </w:r>
          </w:p>
        </w:tc>
        <w:tc>
          <w:tcPr>
            <w:tcW w:w="1016" w:type="dxa"/>
            <w:gridSpan w:val="2"/>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r>
      <w:tr w:rsidR="00CB3DD6" w:rsidTr="00602B71">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A4</w:t>
            </w:r>
          </w:p>
        </w:tc>
        <w:tc>
          <w:tcPr>
            <w:tcW w:w="2368" w:type="dxa"/>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0.740</w:t>
            </w:r>
          </w:p>
        </w:tc>
        <w:tc>
          <w:tcPr>
            <w:tcW w:w="874" w:type="dxa"/>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0.732</w:t>
            </w:r>
          </w:p>
        </w:tc>
        <w:tc>
          <w:tcPr>
            <w:tcW w:w="765" w:type="dxa"/>
            <w:gridSpan w:val="2"/>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gridSpan w:val="2"/>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r>
      <w:tr w:rsidR="00CB3DD6" w:rsidTr="00602B71">
        <w:trPr>
          <w:gridAfter w:val="2"/>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B5</w:t>
            </w:r>
          </w:p>
        </w:tc>
        <w:tc>
          <w:tcPr>
            <w:tcW w:w="2368"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0.750</w:t>
            </w:r>
          </w:p>
        </w:tc>
        <w:tc>
          <w:tcPr>
            <w:tcW w:w="874" w:type="dxa"/>
          </w:tcPr>
          <w:p w:rsidR="00CB3DD6" w:rsidRDefault="00CB3DD6" w:rsidP="00602B71">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16" w:type="dxa"/>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0.741</w:t>
            </w:r>
          </w:p>
        </w:tc>
        <w:tc>
          <w:tcPr>
            <w:tcW w:w="765" w:type="dxa"/>
            <w:gridSpan w:val="2"/>
          </w:tcPr>
          <w:p w:rsidR="00CB3DD6" w:rsidRDefault="00CB3DD6" w:rsidP="00602B71">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16" w:type="dxa"/>
            <w:gridSpan w:val="2"/>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r>
      <w:tr w:rsidR="00CB3DD6" w:rsidTr="00602B71">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C6</w:t>
            </w:r>
          </w:p>
        </w:tc>
        <w:tc>
          <w:tcPr>
            <w:tcW w:w="2368" w:type="dxa"/>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0.740</w:t>
            </w:r>
          </w:p>
        </w:tc>
        <w:tc>
          <w:tcPr>
            <w:tcW w:w="874" w:type="dxa"/>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0.737</w:t>
            </w:r>
          </w:p>
        </w:tc>
        <w:tc>
          <w:tcPr>
            <w:tcW w:w="765" w:type="dxa"/>
            <w:gridSpan w:val="2"/>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gridSpan w:val="2"/>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r>
      <w:tr w:rsidR="00CB3DD6" w:rsidTr="00602B71">
        <w:trPr>
          <w:gridAfter w:val="2"/>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C7</w:t>
            </w:r>
          </w:p>
        </w:tc>
        <w:tc>
          <w:tcPr>
            <w:tcW w:w="2368"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0.738</w:t>
            </w:r>
          </w:p>
        </w:tc>
        <w:tc>
          <w:tcPr>
            <w:tcW w:w="874" w:type="dxa"/>
          </w:tcPr>
          <w:p w:rsidR="00CB3DD6" w:rsidRDefault="00CB3DD6" w:rsidP="00602B71">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16" w:type="dxa"/>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0.743</w:t>
            </w:r>
          </w:p>
        </w:tc>
        <w:tc>
          <w:tcPr>
            <w:tcW w:w="765" w:type="dxa"/>
            <w:gridSpan w:val="2"/>
          </w:tcPr>
          <w:p w:rsidR="00CB3DD6" w:rsidRDefault="00CB3DD6" w:rsidP="00602B71">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16" w:type="dxa"/>
            <w:gridSpan w:val="2"/>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r>
      <w:tr w:rsidR="00CB3DD6" w:rsidTr="00602B71">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C8</w:t>
            </w:r>
          </w:p>
        </w:tc>
        <w:tc>
          <w:tcPr>
            <w:tcW w:w="2368" w:type="dxa"/>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0.722</w:t>
            </w:r>
          </w:p>
        </w:tc>
        <w:tc>
          <w:tcPr>
            <w:tcW w:w="874" w:type="dxa"/>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0.726</w:t>
            </w:r>
          </w:p>
        </w:tc>
        <w:tc>
          <w:tcPr>
            <w:tcW w:w="765" w:type="dxa"/>
            <w:gridSpan w:val="2"/>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gridSpan w:val="2"/>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r>
      <w:tr w:rsidR="00CB3DD6" w:rsidTr="00602B71">
        <w:trPr>
          <w:gridAfter w:val="2"/>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C9</w:t>
            </w:r>
          </w:p>
        </w:tc>
        <w:tc>
          <w:tcPr>
            <w:tcW w:w="2368" w:type="dxa"/>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0.725</w:t>
            </w:r>
          </w:p>
        </w:tc>
        <w:tc>
          <w:tcPr>
            <w:tcW w:w="874" w:type="dxa"/>
          </w:tcPr>
          <w:p w:rsidR="00CB3DD6" w:rsidRDefault="00CB3DD6" w:rsidP="00602B71">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16" w:type="dxa"/>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0.725</w:t>
            </w:r>
          </w:p>
        </w:tc>
        <w:tc>
          <w:tcPr>
            <w:tcW w:w="765" w:type="dxa"/>
            <w:gridSpan w:val="2"/>
          </w:tcPr>
          <w:p w:rsidR="00CB3DD6" w:rsidRDefault="00CB3DD6" w:rsidP="00602B71">
            <w:pPr>
              <w:jc w:val="center"/>
              <w:cnfStyle w:val="000000000000" w:firstRow="0" w:lastRow="0" w:firstColumn="0" w:lastColumn="0" w:oddVBand="0" w:evenVBand="0" w:oddHBand="0" w:evenHBand="0" w:firstRowFirstColumn="0" w:firstRowLastColumn="0" w:lastRowFirstColumn="0" w:lastRowLastColumn="0"/>
            </w:pPr>
            <w:r w:rsidRPr="00563D91">
              <w:rPr>
                <w:lang w:val="en-ID"/>
              </w:rPr>
              <w:t>0.065</w:t>
            </w:r>
          </w:p>
        </w:tc>
        <w:tc>
          <w:tcPr>
            <w:tcW w:w="1016" w:type="dxa"/>
            <w:gridSpan w:val="2"/>
          </w:tcPr>
          <w:p w:rsidR="00CB3DD6" w:rsidRDefault="00CB3DD6" w:rsidP="00602B71">
            <w:pPr>
              <w:cnfStyle w:val="000000000000" w:firstRow="0" w:lastRow="0" w:firstColumn="0" w:lastColumn="0" w:oddVBand="0" w:evenVBand="0" w:oddHBand="0" w:evenHBand="0" w:firstRowFirstColumn="0" w:firstRowLastColumn="0" w:lastRowFirstColumn="0" w:lastRowLastColumn="0"/>
            </w:pPr>
            <w:r w:rsidRPr="00FC6820">
              <w:rPr>
                <w:lang w:val="en-ID"/>
              </w:rPr>
              <w:t>Reliabel</w:t>
            </w:r>
          </w:p>
        </w:tc>
      </w:tr>
      <w:tr w:rsidR="00CB3DD6" w:rsidTr="00602B71">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18" w:type="dxa"/>
          </w:tcPr>
          <w:p w:rsidR="00CB3DD6" w:rsidRDefault="00CB3DD6" w:rsidP="00602B71">
            <w:pPr>
              <w:pStyle w:val="ListParagraph"/>
              <w:ind w:left="0"/>
              <w:jc w:val="center"/>
              <w:rPr>
                <w:rFonts w:ascii="Times New Roman" w:hAnsi="Times New Roman"/>
                <w:sz w:val="24"/>
                <w:lang w:val="en-ID"/>
              </w:rPr>
            </w:pPr>
            <w:r>
              <w:rPr>
                <w:rFonts w:ascii="Times New Roman" w:hAnsi="Times New Roman"/>
                <w:sz w:val="24"/>
                <w:lang w:val="en-ID"/>
              </w:rPr>
              <w:t>C10</w:t>
            </w:r>
          </w:p>
        </w:tc>
        <w:tc>
          <w:tcPr>
            <w:tcW w:w="2368" w:type="dxa"/>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0.735</w:t>
            </w:r>
          </w:p>
        </w:tc>
        <w:tc>
          <w:tcPr>
            <w:tcW w:w="874" w:type="dxa"/>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c>
          <w:tcPr>
            <w:tcW w:w="2221" w:type="dxa"/>
            <w:gridSpan w:val="2"/>
          </w:tcPr>
          <w:p w:rsidR="00CB3DD6" w:rsidRDefault="00CB3DD6" w:rsidP="00602B7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0.733</w:t>
            </w:r>
          </w:p>
        </w:tc>
        <w:tc>
          <w:tcPr>
            <w:tcW w:w="765" w:type="dxa"/>
            <w:gridSpan w:val="2"/>
          </w:tcPr>
          <w:p w:rsidR="00CB3DD6" w:rsidRDefault="00CB3DD6" w:rsidP="00602B71">
            <w:pPr>
              <w:jc w:val="center"/>
              <w:cnfStyle w:val="000000100000" w:firstRow="0" w:lastRow="0" w:firstColumn="0" w:lastColumn="0" w:oddVBand="0" w:evenVBand="0" w:oddHBand="1" w:evenHBand="0" w:firstRowFirstColumn="0" w:firstRowLastColumn="0" w:lastRowFirstColumn="0" w:lastRowLastColumn="0"/>
            </w:pPr>
            <w:r w:rsidRPr="00563D91">
              <w:rPr>
                <w:lang w:val="en-ID"/>
              </w:rPr>
              <w:t>0.065</w:t>
            </w:r>
          </w:p>
        </w:tc>
        <w:tc>
          <w:tcPr>
            <w:tcW w:w="1016" w:type="dxa"/>
            <w:gridSpan w:val="2"/>
          </w:tcPr>
          <w:p w:rsidR="00CB3DD6" w:rsidRDefault="00CB3DD6" w:rsidP="00602B71">
            <w:pPr>
              <w:cnfStyle w:val="000000100000" w:firstRow="0" w:lastRow="0" w:firstColumn="0" w:lastColumn="0" w:oddVBand="0" w:evenVBand="0" w:oddHBand="1" w:evenHBand="0" w:firstRowFirstColumn="0" w:firstRowLastColumn="0" w:lastRowFirstColumn="0" w:lastRowLastColumn="0"/>
            </w:pPr>
            <w:r w:rsidRPr="00FC6820">
              <w:rPr>
                <w:lang w:val="en-ID"/>
              </w:rPr>
              <w:t>Reliabel</w:t>
            </w:r>
          </w:p>
        </w:tc>
      </w:tr>
      <w:tr w:rsidR="00CB3DD6" w:rsidTr="00602B71">
        <w:trPr>
          <w:gridAfter w:val="1"/>
          <w:wAfter w:w="15" w:type="dxa"/>
        </w:trPr>
        <w:tc>
          <w:tcPr>
            <w:cnfStyle w:val="001000000000" w:firstRow="0" w:lastRow="0" w:firstColumn="1" w:lastColumn="0" w:oddVBand="0" w:evenVBand="0" w:oddHBand="0" w:evenHBand="0" w:firstRowFirstColumn="0" w:firstRowLastColumn="0" w:lastRowFirstColumn="0" w:lastRowLastColumn="0"/>
            <w:tcW w:w="5591" w:type="dxa"/>
            <w:gridSpan w:val="5"/>
          </w:tcPr>
          <w:p w:rsidR="00CB3DD6" w:rsidRPr="00FC6820" w:rsidRDefault="00CB3DD6" w:rsidP="00602B71">
            <w:pPr>
              <w:rPr>
                <w:lang w:val="en-ID"/>
              </w:rPr>
            </w:pPr>
            <w:r w:rsidRPr="007E5D52">
              <w:rPr>
                <w:sz w:val="20"/>
                <w:szCs w:val="20"/>
                <w:lang w:val="en-ID"/>
              </w:rPr>
              <w:t>Sumber : Output SPSS Ver. 22 diolah</w:t>
            </w:r>
          </w:p>
        </w:tc>
        <w:tc>
          <w:tcPr>
            <w:tcW w:w="2213" w:type="dxa"/>
            <w:gridSpan w:val="2"/>
          </w:tcPr>
          <w:p w:rsidR="00CB3DD6" w:rsidRPr="007E5D52" w:rsidRDefault="00CB3DD6" w:rsidP="00602B71">
            <w:pPr>
              <w:cnfStyle w:val="000000000000" w:firstRow="0" w:lastRow="0" w:firstColumn="0" w:lastColumn="0" w:oddVBand="0" w:evenVBand="0" w:oddHBand="0" w:evenHBand="0" w:firstRowFirstColumn="0" w:firstRowLastColumn="0" w:lastRowFirstColumn="0" w:lastRowLastColumn="0"/>
              <w:rPr>
                <w:sz w:val="20"/>
                <w:szCs w:val="20"/>
                <w:lang w:val="en-ID"/>
              </w:rPr>
            </w:pPr>
          </w:p>
        </w:tc>
        <w:tc>
          <w:tcPr>
            <w:tcW w:w="765" w:type="dxa"/>
            <w:gridSpan w:val="2"/>
          </w:tcPr>
          <w:p w:rsidR="00CB3DD6" w:rsidRPr="007E5D52" w:rsidRDefault="00CB3DD6" w:rsidP="00602B71">
            <w:pPr>
              <w:cnfStyle w:val="000000000000" w:firstRow="0" w:lastRow="0" w:firstColumn="0" w:lastColumn="0" w:oddVBand="0" w:evenVBand="0" w:oddHBand="0" w:evenHBand="0" w:firstRowFirstColumn="0" w:firstRowLastColumn="0" w:lastRowFirstColumn="0" w:lastRowLastColumn="0"/>
              <w:rPr>
                <w:sz w:val="20"/>
                <w:szCs w:val="20"/>
                <w:lang w:val="en-ID"/>
              </w:rPr>
            </w:pPr>
          </w:p>
        </w:tc>
        <w:tc>
          <w:tcPr>
            <w:tcW w:w="1016" w:type="dxa"/>
            <w:gridSpan w:val="2"/>
          </w:tcPr>
          <w:p w:rsidR="00CB3DD6" w:rsidRPr="007E5D52" w:rsidRDefault="00CB3DD6" w:rsidP="00602B71">
            <w:pPr>
              <w:cnfStyle w:val="000000000000" w:firstRow="0" w:lastRow="0" w:firstColumn="0" w:lastColumn="0" w:oddVBand="0" w:evenVBand="0" w:oddHBand="0" w:evenHBand="0" w:firstRowFirstColumn="0" w:firstRowLastColumn="0" w:lastRowFirstColumn="0" w:lastRowLastColumn="0"/>
              <w:rPr>
                <w:sz w:val="20"/>
                <w:szCs w:val="20"/>
                <w:lang w:val="en-ID"/>
              </w:rPr>
            </w:pPr>
          </w:p>
        </w:tc>
      </w:tr>
    </w:tbl>
    <w:p w:rsidR="007D0F80" w:rsidRDefault="007D0F80" w:rsidP="00556DA4">
      <w:pPr>
        <w:spacing w:after="120" w:line="240" w:lineRule="auto"/>
        <w:ind w:firstLine="540"/>
        <w:jc w:val="both"/>
        <w:rPr>
          <w:color w:val="000000"/>
        </w:rPr>
      </w:pPr>
    </w:p>
    <w:p w:rsidR="00E14C33" w:rsidRDefault="00940232" w:rsidP="00556DA4">
      <w:pPr>
        <w:spacing w:after="120" w:line="240" w:lineRule="auto"/>
        <w:ind w:firstLine="540"/>
        <w:jc w:val="both"/>
        <w:rPr>
          <w:color w:val="000000"/>
        </w:rPr>
      </w:pPr>
      <w:r>
        <w:rPr>
          <w:color w:val="000000"/>
        </w:rPr>
        <w:t>Tahapan selanjutnya adalah uji IPA. Hasil Uji IPA sebagaimana terlihat dalam gambar 2.</w:t>
      </w:r>
      <w:r w:rsidR="00765A59">
        <w:rPr>
          <w:color w:val="000000"/>
        </w:rPr>
        <w:t xml:space="preserve"> Berdasarkan gambar</w:t>
      </w:r>
      <w:r w:rsidR="00556DA4">
        <w:rPr>
          <w:color w:val="000000"/>
        </w:rPr>
        <w:t xml:space="preserve"> 2 diketahui bahwa seluruh indik</w:t>
      </w:r>
      <w:r w:rsidR="00765A59">
        <w:rPr>
          <w:color w:val="000000"/>
        </w:rPr>
        <w:t xml:space="preserve">ator atau dimensi </w:t>
      </w:r>
      <w:r w:rsidR="00556DA4">
        <w:rPr>
          <w:color w:val="000000"/>
        </w:rPr>
        <w:t xml:space="preserve">kuesioner penelitian </w:t>
      </w:r>
      <w:r w:rsidR="00DB78B9">
        <w:rPr>
          <w:color w:val="000000"/>
        </w:rPr>
        <w:t>hanya berada pada kuadran 2 (</w:t>
      </w:r>
      <w:r w:rsidR="00DB78B9" w:rsidRPr="002C23CA">
        <w:t>Mempertahankan kinerja yang bagus</w:t>
      </w:r>
      <w:r w:rsidR="00DB78B9">
        <w:t>)</w:t>
      </w:r>
      <w:r w:rsidR="00DB78B9">
        <w:rPr>
          <w:color w:val="000000"/>
        </w:rPr>
        <w:t xml:space="preserve"> dan kuadran 3 (prioritas rendah). </w:t>
      </w:r>
    </w:p>
    <w:p w:rsidR="00E14C33" w:rsidRPr="00306A4C" w:rsidRDefault="00631A55" w:rsidP="00556DA4">
      <w:pPr>
        <w:spacing w:after="120" w:line="240" w:lineRule="auto"/>
        <w:ind w:firstLine="540"/>
        <w:jc w:val="both"/>
        <w:rPr>
          <w:color w:val="000000"/>
        </w:rPr>
      </w:pPr>
      <w:r w:rsidRPr="00306A4C">
        <w:rPr>
          <w:color w:val="000000"/>
        </w:rPr>
        <w:t xml:space="preserve">Butir penyataan kuesioner penelitian yang tergolong dalam kuadran 2 antara lain </w:t>
      </w:r>
      <w:r w:rsidR="00DA6FAE" w:rsidRPr="00306A4C">
        <w:rPr>
          <w:lang w:val="en-ID"/>
        </w:rPr>
        <w:t>mahasiswa mengisi formulir data diri dan data asset kepemilikan melalui aplikasi UKT</w:t>
      </w:r>
      <w:r w:rsidR="00DA6FAE" w:rsidRPr="00306A4C">
        <w:rPr>
          <w:color w:val="000000"/>
        </w:rPr>
        <w:t xml:space="preserve"> (</w:t>
      </w:r>
      <w:r w:rsidRPr="00306A4C">
        <w:rPr>
          <w:color w:val="000000"/>
        </w:rPr>
        <w:t>A1</w:t>
      </w:r>
      <w:r w:rsidR="00DA6FAE" w:rsidRPr="00306A4C">
        <w:rPr>
          <w:color w:val="000000"/>
        </w:rPr>
        <w:t>)</w:t>
      </w:r>
      <w:r w:rsidRPr="00306A4C">
        <w:rPr>
          <w:color w:val="000000"/>
        </w:rPr>
        <w:t xml:space="preserve">, </w:t>
      </w:r>
      <w:r w:rsidR="00DA6FAE" w:rsidRPr="00306A4C">
        <w:rPr>
          <w:lang w:val="en-ID"/>
        </w:rPr>
        <w:t>mahasiswa melengkapi data dukung UKT dan menguploadnya ke aplikasi UKT</w:t>
      </w:r>
      <w:r w:rsidR="00DA6FAE" w:rsidRPr="00306A4C">
        <w:rPr>
          <w:color w:val="000000"/>
        </w:rPr>
        <w:t xml:space="preserve"> (</w:t>
      </w:r>
      <w:r w:rsidRPr="00306A4C">
        <w:rPr>
          <w:color w:val="000000"/>
        </w:rPr>
        <w:t>A2</w:t>
      </w:r>
      <w:r w:rsidR="00DA6FAE" w:rsidRPr="00306A4C">
        <w:rPr>
          <w:color w:val="000000"/>
        </w:rPr>
        <w:t>)</w:t>
      </w:r>
      <w:r w:rsidRPr="00306A4C">
        <w:rPr>
          <w:color w:val="000000"/>
        </w:rPr>
        <w:t xml:space="preserve">, </w:t>
      </w:r>
      <w:r w:rsidR="00044F13" w:rsidRPr="00306A4C">
        <w:rPr>
          <w:lang w:val="en-ID"/>
        </w:rPr>
        <w:t>mahasiswa mencetak formulir yang telah di isi kemudian di tandatangai oleh orang tua di atas materai 6000 kemudian diupload ke aplikasi UKT</w:t>
      </w:r>
      <w:r w:rsidR="00044F13" w:rsidRPr="00306A4C">
        <w:rPr>
          <w:color w:val="000000"/>
        </w:rPr>
        <w:t xml:space="preserve"> (</w:t>
      </w:r>
      <w:r w:rsidRPr="00306A4C">
        <w:rPr>
          <w:color w:val="000000"/>
        </w:rPr>
        <w:t>A3</w:t>
      </w:r>
      <w:r w:rsidR="00044F13" w:rsidRPr="00306A4C">
        <w:rPr>
          <w:color w:val="000000"/>
        </w:rPr>
        <w:t>)</w:t>
      </w:r>
      <w:r w:rsidRPr="00306A4C">
        <w:rPr>
          <w:color w:val="000000"/>
        </w:rPr>
        <w:t xml:space="preserve">, </w:t>
      </w:r>
      <w:r w:rsidR="00ED1E4B" w:rsidRPr="00306A4C">
        <w:rPr>
          <w:lang w:val="en-ID"/>
        </w:rPr>
        <w:t>mahasiswa melihat pengumuman penetapan kelompok UKT di aplikasi UKT</w:t>
      </w:r>
      <w:r w:rsidR="00ED1E4B" w:rsidRPr="00306A4C">
        <w:rPr>
          <w:color w:val="000000"/>
        </w:rPr>
        <w:t xml:space="preserve"> (</w:t>
      </w:r>
      <w:r w:rsidRPr="00306A4C">
        <w:rPr>
          <w:color w:val="000000"/>
        </w:rPr>
        <w:t>A4</w:t>
      </w:r>
      <w:r w:rsidR="00ED1E4B" w:rsidRPr="00306A4C">
        <w:rPr>
          <w:color w:val="000000"/>
        </w:rPr>
        <w:t>)</w:t>
      </w:r>
      <w:r w:rsidRPr="00306A4C">
        <w:rPr>
          <w:color w:val="000000"/>
        </w:rPr>
        <w:t xml:space="preserve"> dan </w:t>
      </w:r>
      <w:r w:rsidR="00ED1E4B" w:rsidRPr="00306A4C">
        <w:rPr>
          <w:lang w:val="en-ID"/>
        </w:rPr>
        <w:t>mahasiswa yang terbukti melakukan kecurangan dalam pengisian formulir dan/atau memalsukan data dukung UKT, maka akan diberi sanksi berupa dimasukan kelompok ke kelompok 7 (tujuh) (</w:t>
      </w:r>
      <w:r w:rsidRPr="00306A4C">
        <w:rPr>
          <w:color w:val="000000"/>
        </w:rPr>
        <w:t>C7</w:t>
      </w:r>
      <w:r w:rsidR="00ED1E4B" w:rsidRPr="00306A4C">
        <w:rPr>
          <w:color w:val="000000"/>
        </w:rPr>
        <w:t>)</w:t>
      </w:r>
      <w:r w:rsidR="00815E61" w:rsidRPr="00306A4C">
        <w:rPr>
          <w:color w:val="000000"/>
        </w:rPr>
        <w:t xml:space="preserve">. </w:t>
      </w:r>
    </w:p>
    <w:p w:rsidR="00940232" w:rsidRDefault="00FA5FAE" w:rsidP="00556DA4">
      <w:pPr>
        <w:spacing w:after="120" w:line="240" w:lineRule="auto"/>
        <w:ind w:firstLine="540"/>
        <w:jc w:val="both"/>
        <w:rPr>
          <w:color w:val="000000"/>
        </w:rPr>
      </w:pPr>
      <w:r w:rsidRPr="00306A4C">
        <w:rPr>
          <w:color w:val="000000"/>
        </w:rPr>
        <w:lastRenderedPageBreak/>
        <w:t xml:space="preserve">Sedangkan butir pernyataan kuesioner penelitian yang masuk ke dalam kuadran 3 antara lain </w:t>
      </w:r>
      <w:r w:rsidR="00527D86" w:rsidRPr="00306A4C">
        <w:rPr>
          <w:color w:val="000000"/>
        </w:rPr>
        <w:t>Tarif UKT (</w:t>
      </w:r>
      <w:r w:rsidRPr="00306A4C">
        <w:rPr>
          <w:color w:val="000000"/>
        </w:rPr>
        <w:t>B5</w:t>
      </w:r>
      <w:r w:rsidR="00527D86" w:rsidRPr="00306A4C">
        <w:rPr>
          <w:color w:val="000000"/>
        </w:rPr>
        <w:t>)</w:t>
      </w:r>
      <w:r w:rsidRPr="00306A4C">
        <w:rPr>
          <w:color w:val="000000"/>
        </w:rPr>
        <w:t xml:space="preserve">, </w:t>
      </w:r>
      <w:r w:rsidR="00E14C33" w:rsidRPr="00306A4C">
        <w:rPr>
          <w:lang w:val="en-ID"/>
        </w:rPr>
        <w:t>mahasiswa yang tidak melengkapi data diri dan data asset kepemilikan akan ditetapkan sebagai mahasiswa kelompok 7 (tujuh) (</w:t>
      </w:r>
      <w:r w:rsidRPr="00306A4C">
        <w:rPr>
          <w:color w:val="000000"/>
        </w:rPr>
        <w:t>C6</w:t>
      </w:r>
      <w:r w:rsidR="00E14C33" w:rsidRPr="00306A4C">
        <w:rPr>
          <w:color w:val="000000"/>
        </w:rPr>
        <w:t>)</w:t>
      </w:r>
      <w:r w:rsidRPr="00306A4C">
        <w:rPr>
          <w:color w:val="000000"/>
        </w:rPr>
        <w:t>,</w:t>
      </w:r>
      <w:r w:rsidR="00E14C33" w:rsidRPr="00306A4C">
        <w:rPr>
          <w:color w:val="000000"/>
        </w:rPr>
        <w:t xml:space="preserve"> </w:t>
      </w:r>
      <w:r w:rsidR="00E14C33" w:rsidRPr="00306A4C">
        <w:rPr>
          <w:lang w:val="en-ID"/>
        </w:rPr>
        <w:t>mahasiswa yang tidak melaksanakan mekanisme pengajuan UKT pada waktu yang telah ditentukan akan ditetapkan sebagai mahasiswa kelompok 7 (tujuh)</w:t>
      </w:r>
      <w:r w:rsidRPr="00306A4C">
        <w:rPr>
          <w:color w:val="000000"/>
        </w:rPr>
        <w:t xml:space="preserve"> </w:t>
      </w:r>
      <w:r w:rsidR="00E14C33" w:rsidRPr="00306A4C">
        <w:rPr>
          <w:color w:val="000000"/>
        </w:rPr>
        <w:t>(</w:t>
      </w:r>
      <w:r w:rsidRPr="00306A4C">
        <w:rPr>
          <w:color w:val="000000"/>
        </w:rPr>
        <w:t>C8</w:t>
      </w:r>
      <w:r w:rsidR="00E14C33" w:rsidRPr="00306A4C">
        <w:rPr>
          <w:color w:val="000000"/>
        </w:rPr>
        <w:t>)</w:t>
      </w:r>
      <w:r w:rsidRPr="00306A4C">
        <w:rPr>
          <w:color w:val="000000"/>
        </w:rPr>
        <w:t xml:space="preserve">, </w:t>
      </w:r>
      <w:r w:rsidR="00721188" w:rsidRPr="00306A4C">
        <w:rPr>
          <w:lang w:val="en-ID"/>
        </w:rPr>
        <w:t>atas terhitung mulai semester II mahasiswa terlambat membayar UKT akan dikenakan denda berupa uang sebesar Rp.40.000 (untuk keterlambatan 1-7 hari) dan Rp.80.000 (untuk keterlambatan 8-14 hari)</w:t>
      </w:r>
      <w:r w:rsidR="00721188" w:rsidRPr="00306A4C">
        <w:rPr>
          <w:color w:val="000000"/>
        </w:rPr>
        <w:t xml:space="preserve"> </w:t>
      </w:r>
      <w:r w:rsidR="00E14C33" w:rsidRPr="00306A4C">
        <w:rPr>
          <w:color w:val="000000"/>
        </w:rPr>
        <w:t>(</w:t>
      </w:r>
      <w:r w:rsidRPr="00306A4C">
        <w:rPr>
          <w:color w:val="000000"/>
        </w:rPr>
        <w:t>C9</w:t>
      </w:r>
      <w:r w:rsidR="00E14C33" w:rsidRPr="00306A4C">
        <w:rPr>
          <w:color w:val="000000"/>
        </w:rPr>
        <w:t>)</w:t>
      </w:r>
      <w:r w:rsidRPr="00306A4C">
        <w:rPr>
          <w:color w:val="000000"/>
        </w:rPr>
        <w:t xml:space="preserve"> dan</w:t>
      </w:r>
      <w:r w:rsidR="00647DF2" w:rsidRPr="00306A4C">
        <w:rPr>
          <w:color w:val="000000"/>
        </w:rPr>
        <w:t xml:space="preserve"> </w:t>
      </w:r>
      <w:r w:rsidR="00721188" w:rsidRPr="00306A4C">
        <w:rPr>
          <w:lang w:val="en-ID"/>
        </w:rPr>
        <w:t>mahasiswa yang tidak membayar UKT sampai batas waktu yang ditentukan dianggap sebagai mahasiswa Non aktif</w:t>
      </w:r>
      <w:r w:rsidRPr="00306A4C">
        <w:rPr>
          <w:color w:val="000000"/>
        </w:rPr>
        <w:t xml:space="preserve"> </w:t>
      </w:r>
      <w:r w:rsidR="00E14C33" w:rsidRPr="00306A4C">
        <w:rPr>
          <w:color w:val="000000"/>
        </w:rPr>
        <w:t>(</w:t>
      </w:r>
      <w:r w:rsidRPr="00306A4C">
        <w:rPr>
          <w:color w:val="000000"/>
        </w:rPr>
        <w:t>C10</w:t>
      </w:r>
      <w:r w:rsidR="00E14C33" w:rsidRPr="00306A4C">
        <w:rPr>
          <w:color w:val="000000"/>
        </w:rPr>
        <w:t>)</w:t>
      </w:r>
      <w:r w:rsidRPr="00306A4C">
        <w:rPr>
          <w:color w:val="000000"/>
        </w:rPr>
        <w:t>.</w:t>
      </w:r>
      <w:r w:rsidR="00556DA4">
        <w:rPr>
          <w:color w:val="000000"/>
        </w:rPr>
        <w:t xml:space="preserve"> </w:t>
      </w:r>
    </w:p>
    <w:p w:rsidR="00556DA4" w:rsidRDefault="00556DA4" w:rsidP="00556DA4">
      <w:pPr>
        <w:spacing w:after="120" w:line="240" w:lineRule="auto"/>
        <w:ind w:firstLine="540"/>
        <w:jc w:val="both"/>
        <w:rPr>
          <w:color w:val="000000"/>
        </w:rPr>
      </w:pPr>
      <w:r>
        <w:rPr>
          <w:color w:val="000000"/>
        </w:rPr>
        <w:t xml:space="preserve">Pada kuadran 2 (mempertahankan kinerja yang bagus), butir pernyataan kuesioner penelitian A1, A2, A3, A4 dan C7 merupakan kebijakan UKT yang dianggap atau dinilai telah memuaskan mahasiswa sehingga kebijakan UKT tersebut patut untuk dipertahankan. Akan tetapi, untuk jangka panjang alangkah baiknya jika kebijakan UKT tersebut lebih ditingkatkan kualitasnya, baik dari sisi proses maupun pelayanannya agar tidak tertinggal dari universitas lainnya. </w:t>
      </w:r>
    </w:p>
    <w:p w:rsidR="007872A2" w:rsidRDefault="007872A2" w:rsidP="00556DA4">
      <w:pPr>
        <w:spacing w:after="120" w:line="240" w:lineRule="auto"/>
        <w:ind w:firstLine="540"/>
        <w:jc w:val="both"/>
        <w:rPr>
          <w:color w:val="000000"/>
        </w:rPr>
      </w:pPr>
      <w:r>
        <w:rPr>
          <w:color w:val="000000"/>
        </w:rPr>
        <w:t xml:space="preserve">Pada kuadran 3 (prioritas rendah), butir pernyataan kuesioner penelitian B5, C6, C8, C9, dan C10 merupakan kebijakan UKT yang dianggap oleh mahasiswa tidak penting dan kurang memuaskan mahasiswa. </w:t>
      </w:r>
      <w:r w:rsidR="004143B0">
        <w:rPr>
          <w:color w:val="000000"/>
        </w:rPr>
        <w:t xml:space="preserve">Kebijakan tersebut terkait dengan tarif </w:t>
      </w:r>
      <w:r w:rsidR="00056CD4">
        <w:rPr>
          <w:color w:val="000000"/>
        </w:rPr>
        <w:t xml:space="preserve">dan sanksi UKT. </w:t>
      </w:r>
      <w:r w:rsidR="00142E7B">
        <w:rPr>
          <w:color w:val="000000"/>
        </w:rPr>
        <w:t>Berdasarkan gambar 2,</w:t>
      </w:r>
      <w:r w:rsidR="00AA314D">
        <w:rPr>
          <w:color w:val="000000"/>
        </w:rPr>
        <w:t xml:space="preserve"> terlihat bahwa</w:t>
      </w:r>
      <w:r w:rsidR="00142E7B">
        <w:rPr>
          <w:color w:val="000000"/>
        </w:rPr>
        <w:t xml:space="preserve"> butir permyataan B5 merupakan yang terendah dalam kuadran 3 tersebut. Hal ini menunjukan bahwa tarif UKT (B5) </w:t>
      </w:r>
      <w:r w:rsidR="004143B0">
        <w:rPr>
          <w:color w:val="000000"/>
        </w:rPr>
        <w:t xml:space="preserve">pada khususnya </w:t>
      </w:r>
      <w:r w:rsidR="00142E7B">
        <w:rPr>
          <w:color w:val="000000"/>
        </w:rPr>
        <w:t>adalah kebijakan UKT yang kurang memuaskan dan tidak sesuai harapan mahasiswa.</w:t>
      </w:r>
      <w:r w:rsidR="00AA314D">
        <w:rPr>
          <w:color w:val="000000"/>
        </w:rPr>
        <w:t xml:space="preserve"> Untuk itulah kebijakan mengenai tarif UKT </w:t>
      </w:r>
      <w:r w:rsidR="007A3CBF">
        <w:rPr>
          <w:color w:val="000000"/>
        </w:rPr>
        <w:t xml:space="preserve">UIN Syarif Hidayatullah Jakarta </w:t>
      </w:r>
      <w:r w:rsidR="00AA314D">
        <w:rPr>
          <w:color w:val="000000"/>
        </w:rPr>
        <w:t>perlu dikaji kembali agar sesuai harapan</w:t>
      </w:r>
      <w:r w:rsidR="00B71756">
        <w:rPr>
          <w:color w:val="000000"/>
        </w:rPr>
        <w:t xml:space="preserve"> dan memuaskan mahasiswa, namun tetap masih bisa bersaing dengan universitas lain.</w:t>
      </w:r>
      <w:r w:rsidR="00142E7B">
        <w:rPr>
          <w:color w:val="000000"/>
        </w:rPr>
        <w:t xml:space="preserve"> </w:t>
      </w:r>
      <w:r>
        <w:rPr>
          <w:color w:val="000000"/>
        </w:rPr>
        <w:t xml:space="preserve"> </w:t>
      </w:r>
      <w:r w:rsidR="004143B0">
        <w:rPr>
          <w:color w:val="000000"/>
        </w:rPr>
        <w:t>Begitu pula dengan sanksi</w:t>
      </w:r>
      <w:r w:rsidR="00056CD4">
        <w:rPr>
          <w:color w:val="000000"/>
        </w:rPr>
        <w:t xml:space="preserve"> UKT yang juga perlu dikaji kembali</w:t>
      </w:r>
      <w:r w:rsidR="00D02AF6">
        <w:rPr>
          <w:color w:val="000000"/>
        </w:rPr>
        <w:t xml:space="preserve"> namun tetap menimbulkan efek jera bagi mahasiswa yang melanggar ketentuan</w:t>
      </w:r>
      <w:r w:rsidR="00056CD4">
        <w:rPr>
          <w:color w:val="000000"/>
        </w:rPr>
        <w:t>.</w:t>
      </w:r>
      <w:r w:rsidR="004143B0">
        <w:rPr>
          <w:color w:val="000000"/>
        </w:rPr>
        <w:t xml:space="preserve"> </w:t>
      </w:r>
    </w:p>
    <w:p w:rsidR="00AD3777" w:rsidRDefault="00AD3777" w:rsidP="00556DA4">
      <w:pPr>
        <w:spacing w:after="120" w:line="240" w:lineRule="auto"/>
        <w:ind w:firstLine="540"/>
        <w:jc w:val="both"/>
      </w:pPr>
      <w:r w:rsidRPr="00712B9A">
        <w:t>Untuk diketahui bahwa tarif UKT UIN Syarif Hidayatullah Jakarta yang paling rendah atau kelompok 1 adalah</w:t>
      </w:r>
      <w:r w:rsidR="004117EC" w:rsidRPr="00712B9A">
        <w:t xml:space="preserve"> sebesar</w:t>
      </w:r>
      <w:r w:rsidRPr="00712B9A">
        <w:t xml:space="preserve"> Rp.400.</w:t>
      </w:r>
      <w:proofErr w:type="gramStart"/>
      <w:r w:rsidRPr="00712B9A">
        <w:t>000,-</w:t>
      </w:r>
      <w:proofErr w:type="gramEnd"/>
      <w:r w:rsidR="005246B4" w:rsidRPr="00712B9A">
        <w:t xml:space="preserve">, </w:t>
      </w:r>
      <w:r w:rsidRPr="00712B9A">
        <w:t xml:space="preserve">kelompok 2 </w:t>
      </w:r>
      <w:r w:rsidR="004117EC" w:rsidRPr="00712B9A">
        <w:t xml:space="preserve">sebesar </w:t>
      </w:r>
      <w:r w:rsidRPr="00712B9A">
        <w:t>Rp.2.400.000,-</w:t>
      </w:r>
      <w:r w:rsidR="005246B4" w:rsidRPr="00712B9A">
        <w:t xml:space="preserve">, kelompok 3 </w:t>
      </w:r>
      <w:r w:rsidR="004117EC" w:rsidRPr="00712B9A">
        <w:t xml:space="preserve">sebesar </w:t>
      </w:r>
      <w:r w:rsidR="005246B4" w:rsidRPr="00712B9A">
        <w:t xml:space="preserve">Rp.2.820.000,-, </w:t>
      </w:r>
      <w:r w:rsidRPr="00712B9A">
        <w:t xml:space="preserve"> </w:t>
      </w:r>
      <w:r w:rsidR="00C56FBF" w:rsidRPr="00712B9A">
        <w:t>kelompok 4</w:t>
      </w:r>
      <w:r w:rsidR="004117EC" w:rsidRPr="00712B9A">
        <w:t xml:space="preserve"> sebesar Rp.3.240.000,-, kelompok 5 sebesar Rp.3.730.000,-, kelompok 6 sebesar Rp.4.290.000,-, dan kelompok 7 sebesar Rp.5.920.000,-. Secara </w:t>
      </w:r>
      <w:r w:rsidRPr="00712B9A">
        <w:t>persentase perbedaan tarif dari kelom</w:t>
      </w:r>
      <w:r w:rsidR="004117EC" w:rsidRPr="00712B9A">
        <w:t>pok 1 ke kelompok 2 sekitar 83%, dari kelompok 2 ke kelompok 3 sebesar 15%, dari kelompok 3 ke kelompok 4 sebesar 13</w:t>
      </w:r>
      <w:r w:rsidR="004117EC" w:rsidRPr="00712B9A">
        <w:t>%</w:t>
      </w:r>
      <w:r w:rsidR="004117EC" w:rsidRPr="00712B9A">
        <w:t>, dari kelompok 4 ke kelompok 5 sebesar 13%, dan dari kelompok 5 ke kelompok 6 sebesar 28</w:t>
      </w:r>
      <w:r w:rsidR="004117EC" w:rsidRPr="00712B9A">
        <w:t>%</w:t>
      </w:r>
      <w:r w:rsidR="004117EC" w:rsidRPr="00712B9A">
        <w:t>.</w:t>
      </w:r>
      <w:r w:rsidRPr="00712B9A">
        <w:t xml:space="preserve"> Perbedaan tarif </w:t>
      </w:r>
      <w:r w:rsidR="004117EC" w:rsidRPr="00712B9A">
        <w:t>yang sangat signifikan atau bisa</w:t>
      </w:r>
      <w:r w:rsidRPr="00712B9A">
        <w:t xml:space="preserve"> dikatakan </w:t>
      </w:r>
      <w:r w:rsidR="004117EC" w:rsidRPr="00712B9A">
        <w:t xml:space="preserve">sangat </w:t>
      </w:r>
      <w:r w:rsidRPr="00712B9A">
        <w:t>besar,</w:t>
      </w:r>
      <w:r w:rsidR="004117EC" w:rsidRPr="00712B9A">
        <w:t xml:space="preserve"> ada pada kelompok 1 dan kelompok 2.</w:t>
      </w:r>
      <w:r w:rsidRPr="00712B9A">
        <w:t xml:space="preserve"> </w:t>
      </w:r>
      <w:r w:rsidR="003E403E" w:rsidRPr="00712B9A">
        <w:t xml:space="preserve">Hal ini tentu menimbulkan “kecemburuan:” di kalangan mahasiswa karena </w:t>
      </w:r>
      <w:r w:rsidRPr="00712B9A">
        <w:t>fasilitas yang digunakan mahasiswa baik dari kelompok 1 sampai dengan kelompok 7 semuanya sama. Guna menghindari ketimpangan tarif ini dan keadilan bagi seluruh mahasiswa, sebaiknya manajemen UIN Syarif Hidayatullah Jakarta mengkaji ulang atau bahkan melakukan penyesuian tarif UKT terutama pada kelompok 1 dan 2.</w:t>
      </w:r>
    </w:p>
    <w:p w:rsidR="0014558A" w:rsidRDefault="0014558A" w:rsidP="00556DA4">
      <w:pPr>
        <w:spacing w:after="120" w:line="240" w:lineRule="auto"/>
        <w:ind w:firstLine="540"/>
        <w:jc w:val="both"/>
        <w:rPr>
          <w:color w:val="000000"/>
        </w:rPr>
      </w:pPr>
      <w:r>
        <w:rPr>
          <w:lang w:val="en-ID"/>
        </w:rPr>
        <w:t xml:space="preserve">Khusus untuk sanksi UKT sebaiknya sanksi yang diberikan tidak terlalu ekstrem pasalnya pada sanksi </w:t>
      </w:r>
      <w:r w:rsidRPr="00306A4C">
        <w:rPr>
          <w:lang w:val="en-ID"/>
        </w:rPr>
        <w:t>mahasiswa yang tidak melengkapi data diri dan data asset kepemilikan akan ditetapkan sebagai mahasiswa kelompok 7 (tujuh) (</w:t>
      </w:r>
      <w:r w:rsidRPr="00306A4C">
        <w:rPr>
          <w:color w:val="000000"/>
        </w:rPr>
        <w:t>C6)</w:t>
      </w:r>
      <w:r>
        <w:rPr>
          <w:color w:val="000000"/>
        </w:rPr>
        <w:t xml:space="preserve"> dan</w:t>
      </w:r>
      <w:r w:rsidRPr="00306A4C">
        <w:rPr>
          <w:color w:val="000000"/>
        </w:rPr>
        <w:t xml:space="preserve"> </w:t>
      </w:r>
      <w:r w:rsidRPr="00306A4C">
        <w:rPr>
          <w:lang w:val="en-ID"/>
        </w:rPr>
        <w:t>mahasiswa yang tidak melaksanakan mekanisme pengajuan UKT pada waktu yang telah ditentukan akan ditetapkan sebagai mahasiswa kelompok 7 (tujuh)</w:t>
      </w:r>
      <w:r w:rsidRPr="00306A4C">
        <w:rPr>
          <w:color w:val="000000"/>
        </w:rPr>
        <w:t xml:space="preserve"> (C8),</w:t>
      </w:r>
      <w:r>
        <w:rPr>
          <w:color w:val="000000"/>
        </w:rPr>
        <w:t xml:space="preserve"> sanksi ini dirasa terlalu memberatkan mahasiswa, alangkah baiknya jika tidak langsung ditetapkan ke kelomp</w:t>
      </w:r>
      <w:r w:rsidR="004D1F83">
        <w:rPr>
          <w:color w:val="000000"/>
        </w:rPr>
        <w:t>o</w:t>
      </w:r>
      <w:r>
        <w:rPr>
          <w:color w:val="000000"/>
        </w:rPr>
        <w:t>k 7 namun bisa ditetapkan ke kelompok 6 atau bahkan 5.</w:t>
      </w:r>
      <w:r w:rsidRPr="00306A4C">
        <w:rPr>
          <w:color w:val="000000"/>
        </w:rPr>
        <w:t xml:space="preserve"> </w:t>
      </w:r>
      <w:r>
        <w:rPr>
          <w:color w:val="000000"/>
        </w:rPr>
        <w:t xml:space="preserve">Apalagi pada sanksi jika mahasiswa tidak membayar sampai batas waktu yang ditentukan akan dianggap sebagai mahasiswa non aktif (C10), sanksi ini </w:t>
      </w:r>
      <w:r w:rsidR="0015106E">
        <w:rPr>
          <w:color w:val="000000"/>
        </w:rPr>
        <w:t>dirasa sangat berlebihan, alangkah baiknya jika pihak manajemen UIN Syarif Hidayatullah Jakarta berkenan untuk melakukan konfirmasi terlebih dahulu baru kemudian mengambil tindakan sesuai kondisi yang dialami oleh mahasiswa tersebut.</w:t>
      </w:r>
    </w:p>
    <w:p w:rsidR="009A07E9" w:rsidRDefault="009A07E9">
      <w:pPr>
        <w:spacing w:after="120" w:line="240" w:lineRule="auto"/>
        <w:ind w:left="1276" w:hanging="1276"/>
        <w:jc w:val="both"/>
      </w:pPr>
      <w:r w:rsidRPr="009A07E9">
        <w:rPr>
          <w:noProof/>
        </w:rPr>
        <w:lastRenderedPageBreak/>
        <w:drawing>
          <wp:inline distT="0" distB="0" distL="0" distR="0" wp14:anchorId="5E3A7B35" wp14:editId="04958F9A">
            <wp:extent cx="5845175" cy="50609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38" t="6736" b="2284"/>
                    <a:stretch/>
                  </pic:blipFill>
                  <pic:spPr bwMode="auto">
                    <a:xfrm>
                      <a:off x="0" y="0"/>
                      <a:ext cx="5845175" cy="5060950"/>
                    </a:xfrm>
                    <a:prstGeom prst="rect">
                      <a:avLst/>
                    </a:prstGeom>
                    <a:ln>
                      <a:noFill/>
                    </a:ln>
                    <a:extLst>
                      <a:ext uri="{53640926-AAD7-44D8-BBD7-CCE9431645EC}">
                        <a14:shadowObscured xmlns:a14="http://schemas.microsoft.com/office/drawing/2010/main"/>
                      </a:ext>
                    </a:extLst>
                  </pic:spPr>
                </pic:pic>
              </a:graphicData>
            </a:graphic>
          </wp:inline>
        </w:drawing>
      </w:r>
    </w:p>
    <w:p w:rsidR="009A07E9" w:rsidRDefault="00765A59">
      <w:pPr>
        <w:spacing w:after="120" w:line="240" w:lineRule="auto"/>
        <w:ind w:left="1276" w:hanging="1276"/>
        <w:jc w:val="both"/>
      </w:pPr>
      <w:r>
        <w:t xml:space="preserve">Gambar 2. Hasil Uji </w:t>
      </w:r>
      <w:r w:rsidRPr="007872A2">
        <w:rPr>
          <w:i/>
        </w:rPr>
        <w:t>I</w:t>
      </w:r>
      <w:r w:rsidR="007872A2" w:rsidRPr="007872A2">
        <w:rPr>
          <w:i/>
        </w:rPr>
        <w:t xml:space="preserve">mportance </w:t>
      </w:r>
      <w:r w:rsidRPr="007872A2">
        <w:rPr>
          <w:i/>
        </w:rPr>
        <w:t>P</w:t>
      </w:r>
      <w:r w:rsidR="007872A2" w:rsidRPr="007872A2">
        <w:rPr>
          <w:i/>
        </w:rPr>
        <w:t xml:space="preserve">erformance </w:t>
      </w:r>
      <w:r w:rsidRPr="007872A2">
        <w:rPr>
          <w:i/>
        </w:rPr>
        <w:t>A</w:t>
      </w:r>
      <w:r w:rsidR="007872A2" w:rsidRPr="007872A2">
        <w:rPr>
          <w:i/>
        </w:rPr>
        <w:t>nalysis</w:t>
      </w:r>
      <w:r w:rsidR="007872A2">
        <w:t xml:space="preserve"> (IPA)</w:t>
      </w:r>
      <w:r>
        <w:t xml:space="preserve"> </w:t>
      </w:r>
    </w:p>
    <w:p w:rsidR="00765A59" w:rsidRDefault="00852BD3" w:rsidP="00852BD3">
      <w:pPr>
        <w:spacing w:after="120" w:line="240" w:lineRule="auto"/>
        <w:ind w:firstLine="540"/>
        <w:jc w:val="both"/>
      </w:pPr>
      <w:r>
        <w:t>Setelah mengetahui dan memaparkan hasil uji IPA, langkah selanjutnya adalah meliha</w:t>
      </w:r>
      <w:r w:rsidR="007014E7">
        <w:t>t dan memaparkan hasil Uji CSI. Hasil uji CSI sebagaimana dalam tabel 6.</w:t>
      </w:r>
    </w:p>
    <w:p w:rsidR="00D95188" w:rsidRDefault="00D95188" w:rsidP="00591B92">
      <w:pPr>
        <w:spacing w:after="120" w:line="240" w:lineRule="auto"/>
        <w:jc w:val="both"/>
      </w:pPr>
      <w:r>
        <w:t xml:space="preserve">Tabel 6. Hasil Uji </w:t>
      </w:r>
      <w:r w:rsidRPr="00D95188">
        <w:rPr>
          <w:i/>
        </w:rPr>
        <w:t>Customer Statisfaction Index (CSI)</w:t>
      </w:r>
    </w:p>
    <w:tbl>
      <w:tblPr>
        <w:tblStyle w:val="PlainTable2"/>
        <w:tblW w:w="9639" w:type="dxa"/>
        <w:tblLayout w:type="fixed"/>
        <w:tblLook w:val="04A0" w:firstRow="1" w:lastRow="0" w:firstColumn="1" w:lastColumn="0" w:noHBand="0" w:noVBand="1"/>
      </w:tblPr>
      <w:tblGrid>
        <w:gridCol w:w="1460"/>
        <w:gridCol w:w="2368"/>
        <w:gridCol w:w="1985"/>
        <w:gridCol w:w="2125"/>
        <w:gridCol w:w="1701"/>
      </w:tblGrid>
      <w:tr w:rsidR="00A4576E" w:rsidTr="00591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rsidR="00A4576E" w:rsidRDefault="00A4576E" w:rsidP="002F11C4">
            <w:pPr>
              <w:pStyle w:val="ListParagraph"/>
              <w:ind w:left="0"/>
              <w:jc w:val="center"/>
              <w:rPr>
                <w:rFonts w:ascii="Times New Roman" w:hAnsi="Times New Roman"/>
                <w:sz w:val="24"/>
                <w:lang w:val="en-ID"/>
              </w:rPr>
            </w:pPr>
            <w:r>
              <w:rPr>
                <w:rFonts w:ascii="Times New Roman" w:hAnsi="Times New Roman"/>
                <w:sz w:val="24"/>
                <w:lang w:val="en-ID"/>
              </w:rPr>
              <w:t>Butir pernyataan</w:t>
            </w:r>
          </w:p>
        </w:tc>
        <w:tc>
          <w:tcPr>
            <w:tcW w:w="2368" w:type="dxa"/>
          </w:tcPr>
          <w:p w:rsidR="00A4576E" w:rsidRDefault="00A4576E" w:rsidP="002F11C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sidRPr="008E2FE5">
              <w:rPr>
                <w:rFonts w:ascii="Times New Roman" w:hAnsi="Times New Roman"/>
                <w:i/>
                <w:sz w:val="24"/>
                <w:lang w:val="en-ID"/>
              </w:rPr>
              <w:t>Mean</w:t>
            </w:r>
            <w:r>
              <w:rPr>
                <w:rFonts w:ascii="Times New Roman" w:hAnsi="Times New Roman"/>
                <w:sz w:val="24"/>
                <w:lang w:val="en-ID"/>
              </w:rPr>
              <w:t xml:space="preserve"> tingkat Harapan</w:t>
            </w:r>
            <w:r w:rsidR="00591B92">
              <w:rPr>
                <w:rFonts w:ascii="Times New Roman" w:hAnsi="Times New Roman"/>
                <w:sz w:val="24"/>
                <w:lang w:val="en-ID"/>
              </w:rPr>
              <w:t xml:space="preserve"> (</w:t>
            </w:r>
            <m:oMath>
              <m:sSub>
                <m:sSubPr>
                  <m:ctrlPr>
                    <w:rPr>
                      <w:rFonts w:ascii="Cambria Math" w:hAnsi="Cambria Math"/>
                      <w:i/>
                      <w:sz w:val="24"/>
                      <w:lang w:val="en-ID"/>
                    </w:rPr>
                  </m:ctrlPr>
                </m:sSubPr>
                <m:e>
                  <m:acc>
                    <m:accPr>
                      <m:chr m:val="̅"/>
                      <m:ctrlPr>
                        <w:rPr>
                          <w:rFonts w:ascii="Cambria Math" w:hAnsi="Cambria Math"/>
                          <w:i/>
                          <w:sz w:val="24"/>
                          <w:lang w:val="en-ID"/>
                        </w:rPr>
                      </m:ctrlPr>
                    </m:accPr>
                    <m:e>
                      <m:r>
                        <m:rPr>
                          <m:sty m:val="bi"/>
                        </m:rPr>
                        <w:rPr>
                          <w:rFonts w:ascii="Cambria Math" w:hAnsi="Cambria Math"/>
                          <w:sz w:val="24"/>
                          <w:lang w:val="en-ID"/>
                        </w:rPr>
                        <m:t>X</m:t>
                      </m:r>
                    </m:e>
                  </m:acc>
                </m:e>
                <m:sub>
                  <m:r>
                    <m:rPr>
                      <m:sty m:val="bi"/>
                    </m:rPr>
                    <w:rPr>
                      <w:rFonts w:ascii="Cambria Math" w:hAnsi="Cambria Math"/>
                      <w:sz w:val="24"/>
                      <w:lang w:val="en-ID"/>
                    </w:rPr>
                    <m:t>t</m:t>
                  </m:r>
                </m:sub>
              </m:sSub>
            </m:oMath>
            <w:r w:rsidR="00591B92">
              <w:rPr>
                <w:rFonts w:ascii="Times New Roman" w:hAnsi="Times New Roman"/>
                <w:sz w:val="24"/>
                <w:lang w:val="en-ID"/>
              </w:rPr>
              <w:t>)</w:t>
            </w:r>
          </w:p>
        </w:tc>
        <w:tc>
          <w:tcPr>
            <w:tcW w:w="1985" w:type="dxa"/>
          </w:tcPr>
          <w:p w:rsidR="00A4576E" w:rsidRPr="008E2FE5" w:rsidRDefault="00A4576E" w:rsidP="002F11C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lang w:val="en-ID"/>
              </w:rPr>
            </w:pPr>
            <w:r>
              <w:rPr>
                <w:rFonts w:ascii="Times New Roman" w:hAnsi="Times New Roman"/>
                <w:i/>
                <w:sz w:val="24"/>
                <w:lang w:val="en-ID"/>
              </w:rPr>
              <w:t>Weighted Factor (WF)</w:t>
            </w:r>
          </w:p>
        </w:tc>
        <w:tc>
          <w:tcPr>
            <w:tcW w:w="2125" w:type="dxa"/>
          </w:tcPr>
          <w:p w:rsidR="00A4576E" w:rsidRPr="00260C63" w:rsidRDefault="00A4576E" w:rsidP="002F11C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sidRPr="008E2FE5">
              <w:rPr>
                <w:rFonts w:ascii="Times New Roman" w:hAnsi="Times New Roman"/>
                <w:i/>
                <w:sz w:val="24"/>
                <w:lang w:val="en-ID"/>
              </w:rPr>
              <w:t>Mean</w:t>
            </w:r>
            <w:r>
              <w:rPr>
                <w:rFonts w:ascii="Times New Roman" w:hAnsi="Times New Roman"/>
                <w:sz w:val="24"/>
                <w:lang w:val="en-ID"/>
              </w:rPr>
              <w:t xml:space="preserve"> tingkat </w:t>
            </w:r>
          </w:p>
          <w:p w:rsidR="00A4576E" w:rsidRDefault="00A4576E" w:rsidP="00591B9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Kepuasan</w:t>
            </w:r>
            <w:r w:rsidR="00591B92">
              <w:rPr>
                <w:rFonts w:ascii="Times New Roman" w:hAnsi="Times New Roman"/>
                <w:sz w:val="24"/>
                <w:lang w:val="en-ID"/>
              </w:rPr>
              <w:t xml:space="preserve"> (</w:t>
            </w:r>
            <m:oMath>
              <m:sSub>
                <m:sSubPr>
                  <m:ctrlPr>
                    <w:rPr>
                      <w:rFonts w:ascii="Cambria Math" w:hAnsi="Cambria Math"/>
                      <w:i/>
                      <w:sz w:val="24"/>
                      <w:lang w:val="en-ID"/>
                    </w:rPr>
                  </m:ctrlPr>
                </m:sSubPr>
                <m:e>
                  <m:acc>
                    <m:accPr>
                      <m:chr m:val="̅"/>
                      <m:ctrlPr>
                        <w:rPr>
                          <w:rFonts w:ascii="Cambria Math" w:hAnsi="Cambria Math"/>
                          <w:i/>
                          <w:sz w:val="24"/>
                          <w:lang w:val="en-ID"/>
                        </w:rPr>
                      </m:ctrlPr>
                    </m:accPr>
                    <m:e>
                      <m:r>
                        <m:rPr>
                          <m:sty m:val="bi"/>
                        </m:rPr>
                        <w:rPr>
                          <w:rFonts w:ascii="Cambria Math" w:hAnsi="Cambria Math"/>
                          <w:sz w:val="24"/>
                          <w:lang w:val="en-ID"/>
                        </w:rPr>
                        <m:t>Y</m:t>
                      </m:r>
                    </m:e>
                  </m:acc>
                </m:e>
                <m:sub>
                  <m:r>
                    <m:rPr>
                      <m:sty m:val="bi"/>
                    </m:rPr>
                    <w:rPr>
                      <w:rFonts w:ascii="Cambria Math" w:hAnsi="Cambria Math"/>
                      <w:sz w:val="24"/>
                      <w:lang w:val="en-ID"/>
                    </w:rPr>
                    <m:t>t</m:t>
                  </m:r>
                </m:sub>
              </m:sSub>
            </m:oMath>
            <w:r w:rsidR="00591B92">
              <w:rPr>
                <w:rFonts w:ascii="Times New Roman" w:hAnsi="Times New Roman"/>
                <w:sz w:val="24"/>
                <w:lang w:val="en-ID"/>
              </w:rPr>
              <w:t>)</w:t>
            </w:r>
          </w:p>
        </w:tc>
        <w:tc>
          <w:tcPr>
            <w:tcW w:w="1701" w:type="dxa"/>
          </w:tcPr>
          <w:p w:rsidR="00A4576E" w:rsidRPr="008E2FE5" w:rsidRDefault="00A4576E" w:rsidP="002F11C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lang w:val="en-ID"/>
              </w:rPr>
            </w:pPr>
            <w:r>
              <w:rPr>
                <w:rFonts w:ascii="Times New Roman" w:hAnsi="Times New Roman"/>
                <w:i/>
                <w:sz w:val="24"/>
                <w:lang w:val="en-ID"/>
              </w:rPr>
              <w:t>Weighted Score (WS)</w:t>
            </w:r>
          </w:p>
        </w:tc>
      </w:tr>
      <w:tr w:rsidR="00A60EB2" w:rsidTr="0059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A.1</w:t>
            </w:r>
          </w:p>
        </w:tc>
        <w:tc>
          <w:tcPr>
            <w:tcW w:w="2368"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3,67</w:t>
            </w:r>
          </w:p>
        </w:tc>
        <w:tc>
          <w:tcPr>
            <w:tcW w:w="198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11%</w:t>
            </w:r>
          </w:p>
        </w:tc>
        <w:tc>
          <w:tcPr>
            <w:tcW w:w="212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3,55</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0,39</w:t>
            </w:r>
          </w:p>
        </w:tc>
      </w:tr>
      <w:tr w:rsidR="00A60EB2" w:rsidTr="00591B92">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A.2</w:t>
            </w:r>
          </w:p>
        </w:tc>
        <w:tc>
          <w:tcPr>
            <w:tcW w:w="2368"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3,69</w:t>
            </w:r>
          </w:p>
        </w:tc>
        <w:tc>
          <w:tcPr>
            <w:tcW w:w="198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11%</w:t>
            </w:r>
          </w:p>
        </w:tc>
        <w:tc>
          <w:tcPr>
            <w:tcW w:w="212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3,57</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0,40</w:t>
            </w:r>
          </w:p>
        </w:tc>
      </w:tr>
      <w:tr w:rsidR="00A60EB2" w:rsidTr="0059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A.3</w:t>
            </w:r>
          </w:p>
        </w:tc>
        <w:tc>
          <w:tcPr>
            <w:tcW w:w="2368"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3,78</w:t>
            </w:r>
          </w:p>
        </w:tc>
        <w:tc>
          <w:tcPr>
            <w:tcW w:w="1985" w:type="dxa"/>
          </w:tcPr>
          <w:p w:rsidR="00A60EB2" w:rsidRDefault="00A60EB2" w:rsidP="00A60EB2">
            <w:pPr>
              <w:jc w:val="center"/>
              <w:cnfStyle w:val="000000100000" w:firstRow="0" w:lastRow="0" w:firstColumn="0" w:lastColumn="0" w:oddVBand="0" w:evenVBand="0" w:oddHBand="1" w:evenHBand="0" w:firstRowFirstColumn="0" w:firstRowLastColumn="0" w:lastRowFirstColumn="0" w:lastRowLastColumn="0"/>
            </w:pPr>
            <w:r w:rsidRPr="00076032">
              <w:rPr>
                <w:lang w:val="en-ID"/>
              </w:rPr>
              <w:t>11%</w:t>
            </w:r>
          </w:p>
        </w:tc>
        <w:tc>
          <w:tcPr>
            <w:tcW w:w="212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3,79</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0,43</w:t>
            </w:r>
          </w:p>
        </w:tc>
      </w:tr>
      <w:tr w:rsidR="00A60EB2" w:rsidTr="00591B92">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A.4</w:t>
            </w:r>
          </w:p>
        </w:tc>
        <w:tc>
          <w:tcPr>
            <w:tcW w:w="2368"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3,48</w:t>
            </w:r>
          </w:p>
        </w:tc>
        <w:tc>
          <w:tcPr>
            <w:tcW w:w="1985" w:type="dxa"/>
          </w:tcPr>
          <w:p w:rsidR="00A60EB2" w:rsidRDefault="00A60EB2" w:rsidP="00A60EB2">
            <w:pPr>
              <w:jc w:val="center"/>
              <w:cnfStyle w:val="000000000000" w:firstRow="0" w:lastRow="0" w:firstColumn="0" w:lastColumn="0" w:oddVBand="0" w:evenVBand="0" w:oddHBand="0" w:evenHBand="0" w:firstRowFirstColumn="0" w:firstRowLastColumn="0" w:lastRowFirstColumn="0" w:lastRowLastColumn="0"/>
            </w:pPr>
            <w:r w:rsidRPr="00076032">
              <w:rPr>
                <w:lang w:val="en-ID"/>
              </w:rPr>
              <w:t>11%</w:t>
            </w:r>
          </w:p>
        </w:tc>
        <w:tc>
          <w:tcPr>
            <w:tcW w:w="212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3,27</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0,34</w:t>
            </w:r>
          </w:p>
        </w:tc>
      </w:tr>
      <w:tr w:rsidR="00A60EB2" w:rsidTr="0059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B.5</w:t>
            </w:r>
          </w:p>
        </w:tc>
        <w:tc>
          <w:tcPr>
            <w:tcW w:w="2368"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2,76</w:t>
            </w:r>
          </w:p>
        </w:tc>
        <w:tc>
          <w:tcPr>
            <w:tcW w:w="198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8%</w:t>
            </w:r>
          </w:p>
        </w:tc>
        <w:tc>
          <w:tcPr>
            <w:tcW w:w="212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2,66</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0,22</w:t>
            </w:r>
          </w:p>
        </w:tc>
      </w:tr>
      <w:tr w:rsidR="00A60EB2" w:rsidTr="00591B92">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C.6</w:t>
            </w:r>
          </w:p>
        </w:tc>
        <w:tc>
          <w:tcPr>
            <w:tcW w:w="2368"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3,07</w:t>
            </w:r>
          </w:p>
        </w:tc>
        <w:tc>
          <w:tcPr>
            <w:tcW w:w="198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9%</w:t>
            </w:r>
          </w:p>
        </w:tc>
        <w:tc>
          <w:tcPr>
            <w:tcW w:w="212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3,08</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0,29</w:t>
            </w:r>
          </w:p>
        </w:tc>
      </w:tr>
      <w:tr w:rsidR="00A60EB2" w:rsidTr="0059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C.7</w:t>
            </w:r>
          </w:p>
        </w:tc>
        <w:tc>
          <w:tcPr>
            <w:tcW w:w="2368"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3,60</w:t>
            </w:r>
          </w:p>
        </w:tc>
        <w:tc>
          <w:tcPr>
            <w:tcW w:w="198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11%</w:t>
            </w:r>
          </w:p>
        </w:tc>
        <w:tc>
          <w:tcPr>
            <w:tcW w:w="212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3,65</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0,40</w:t>
            </w:r>
          </w:p>
        </w:tc>
      </w:tr>
      <w:tr w:rsidR="00A60EB2" w:rsidTr="00591B92">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C.8</w:t>
            </w:r>
          </w:p>
        </w:tc>
        <w:tc>
          <w:tcPr>
            <w:tcW w:w="2368"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3,23</w:t>
            </w:r>
          </w:p>
        </w:tc>
        <w:tc>
          <w:tcPr>
            <w:tcW w:w="198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10%</w:t>
            </w:r>
          </w:p>
        </w:tc>
        <w:tc>
          <w:tcPr>
            <w:tcW w:w="212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3,17</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0,31</w:t>
            </w:r>
          </w:p>
        </w:tc>
      </w:tr>
      <w:tr w:rsidR="00A60EB2" w:rsidTr="0059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C.9</w:t>
            </w:r>
          </w:p>
        </w:tc>
        <w:tc>
          <w:tcPr>
            <w:tcW w:w="2368"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2,83</w:t>
            </w:r>
          </w:p>
        </w:tc>
        <w:tc>
          <w:tcPr>
            <w:tcW w:w="198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9%</w:t>
            </w:r>
          </w:p>
        </w:tc>
        <w:tc>
          <w:tcPr>
            <w:tcW w:w="2125" w:type="dxa"/>
          </w:tcPr>
          <w:p w:rsidR="00A60EB2"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2,75</w:t>
            </w:r>
          </w:p>
        </w:tc>
        <w:tc>
          <w:tcPr>
            <w:tcW w:w="1701" w:type="dxa"/>
            <w:tcBorders>
              <w:top w:val="nil"/>
              <w:left w:val="nil"/>
              <w:bottom w:val="single" w:sz="8" w:space="0" w:color="7F7F7F"/>
              <w:right w:val="nil"/>
            </w:tcBorders>
            <w:shd w:val="clear" w:color="auto" w:fill="auto"/>
            <w:vAlign w:val="center"/>
          </w:tcPr>
          <w:p w:rsidR="00A60EB2" w:rsidRDefault="00A60EB2" w:rsidP="00A60EB2">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0,24</w:t>
            </w:r>
          </w:p>
        </w:tc>
      </w:tr>
      <w:tr w:rsidR="00A60EB2" w:rsidTr="00591B92">
        <w:tc>
          <w:tcPr>
            <w:cnfStyle w:val="001000000000" w:firstRow="0" w:lastRow="0" w:firstColumn="1" w:lastColumn="0" w:oddVBand="0" w:evenVBand="0" w:oddHBand="0" w:evenHBand="0" w:firstRowFirstColumn="0" w:firstRowLastColumn="0" w:lastRowFirstColumn="0" w:lastRowLastColumn="0"/>
            <w:tcW w:w="1460" w:type="dxa"/>
          </w:tcPr>
          <w:p w:rsidR="00A60EB2" w:rsidRDefault="00A60EB2" w:rsidP="00A60EB2">
            <w:pPr>
              <w:pStyle w:val="ListParagraph"/>
              <w:ind w:left="0"/>
              <w:jc w:val="center"/>
              <w:rPr>
                <w:rFonts w:ascii="Times New Roman" w:hAnsi="Times New Roman"/>
                <w:sz w:val="24"/>
                <w:lang w:val="en-ID"/>
              </w:rPr>
            </w:pPr>
            <w:r>
              <w:rPr>
                <w:rFonts w:ascii="Times New Roman" w:hAnsi="Times New Roman"/>
                <w:sz w:val="24"/>
                <w:lang w:val="en-ID"/>
              </w:rPr>
              <w:t>C.10</w:t>
            </w:r>
          </w:p>
        </w:tc>
        <w:tc>
          <w:tcPr>
            <w:tcW w:w="2368"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2,99</w:t>
            </w:r>
          </w:p>
        </w:tc>
        <w:tc>
          <w:tcPr>
            <w:tcW w:w="198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9%</w:t>
            </w:r>
          </w:p>
        </w:tc>
        <w:tc>
          <w:tcPr>
            <w:tcW w:w="2125" w:type="dxa"/>
          </w:tcPr>
          <w:p w:rsidR="00A60EB2" w:rsidRDefault="00A60EB2" w:rsidP="00A60EB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ID"/>
              </w:rPr>
            </w:pPr>
            <w:r>
              <w:rPr>
                <w:rFonts w:ascii="Times New Roman" w:hAnsi="Times New Roman"/>
                <w:sz w:val="24"/>
                <w:lang w:val="en-ID"/>
              </w:rPr>
              <w:t>2,92</w:t>
            </w:r>
          </w:p>
        </w:tc>
        <w:tc>
          <w:tcPr>
            <w:tcW w:w="1701" w:type="dxa"/>
            <w:tcBorders>
              <w:top w:val="nil"/>
              <w:left w:val="nil"/>
              <w:bottom w:val="nil"/>
              <w:right w:val="nil"/>
            </w:tcBorders>
            <w:shd w:val="clear" w:color="auto" w:fill="auto"/>
            <w:vAlign w:val="center"/>
          </w:tcPr>
          <w:p w:rsidR="00A60EB2" w:rsidRDefault="00A60EB2" w:rsidP="00A60E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0,26</w:t>
            </w:r>
          </w:p>
        </w:tc>
      </w:tr>
      <w:tr w:rsidR="00A60EB2" w:rsidRPr="00D0540B" w:rsidTr="0059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 w:type="dxa"/>
          </w:tcPr>
          <w:p w:rsidR="00A60EB2" w:rsidRPr="00D0540B" w:rsidRDefault="00A60EB2" w:rsidP="00A60EB2">
            <w:pPr>
              <w:pStyle w:val="ListParagraph"/>
              <w:ind w:left="0"/>
              <w:jc w:val="center"/>
              <w:rPr>
                <w:rFonts w:ascii="Times New Roman" w:hAnsi="Times New Roman"/>
                <w:sz w:val="24"/>
                <w:lang w:val="en-ID"/>
              </w:rPr>
            </w:pPr>
            <w:r w:rsidRPr="00D0540B">
              <w:rPr>
                <w:rFonts w:ascii="Times New Roman" w:hAnsi="Times New Roman"/>
                <w:sz w:val="24"/>
                <w:lang w:val="en-ID"/>
              </w:rPr>
              <w:t>Σ</w:t>
            </w:r>
          </w:p>
        </w:tc>
        <w:tc>
          <w:tcPr>
            <w:tcW w:w="2368" w:type="dxa"/>
          </w:tcPr>
          <w:p w:rsidR="00A60EB2" w:rsidRPr="00D0540B"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val="en-ID"/>
              </w:rPr>
            </w:pPr>
            <w:r w:rsidRPr="00D0540B">
              <w:rPr>
                <w:rFonts w:ascii="Times New Roman" w:hAnsi="Times New Roman"/>
                <w:b/>
                <w:sz w:val="24"/>
                <w:lang w:val="en-ID"/>
              </w:rPr>
              <w:t>33,1</w:t>
            </w:r>
          </w:p>
        </w:tc>
        <w:tc>
          <w:tcPr>
            <w:tcW w:w="1985" w:type="dxa"/>
          </w:tcPr>
          <w:p w:rsidR="00A60EB2" w:rsidRPr="00D0540B"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val="en-ID"/>
              </w:rPr>
            </w:pPr>
            <w:r w:rsidRPr="00D0540B">
              <w:rPr>
                <w:rFonts w:ascii="Times New Roman" w:hAnsi="Times New Roman"/>
                <w:b/>
                <w:sz w:val="24"/>
                <w:lang w:val="en-ID"/>
              </w:rPr>
              <w:t>100%</w:t>
            </w:r>
          </w:p>
        </w:tc>
        <w:tc>
          <w:tcPr>
            <w:tcW w:w="2125" w:type="dxa"/>
          </w:tcPr>
          <w:p w:rsidR="00A60EB2" w:rsidRPr="00D0540B"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val="en-ID"/>
              </w:rPr>
            </w:pPr>
            <w:r w:rsidRPr="00D0540B">
              <w:rPr>
                <w:rFonts w:ascii="Times New Roman" w:hAnsi="Times New Roman"/>
                <w:b/>
                <w:sz w:val="24"/>
                <w:lang w:val="en-ID"/>
              </w:rPr>
              <w:t>32,4</w:t>
            </w:r>
          </w:p>
        </w:tc>
        <w:tc>
          <w:tcPr>
            <w:tcW w:w="1701" w:type="dxa"/>
          </w:tcPr>
          <w:p w:rsidR="00A60EB2" w:rsidRPr="00D0540B" w:rsidRDefault="00A60EB2" w:rsidP="00A60EB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val="en-ID"/>
              </w:rPr>
            </w:pPr>
            <w:r w:rsidRPr="00D0540B">
              <w:rPr>
                <w:rFonts w:ascii="Times New Roman" w:hAnsi="Times New Roman"/>
                <w:b/>
                <w:sz w:val="24"/>
                <w:lang w:val="en-ID"/>
              </w:rPr>
              <w:t>3,28</w:t>
            </w:r>
          </w:p>
        </w:tc>
      </w:tr>
    </w:tbl>
    <w:p w:rsidR="00591B92" w:rsidRDefault="0061268F" w:rsidP="0061268F">
      <w:pPr>
        <w:spacing w:after="120" w:line="240" w:lineRule="auto"/>
        <w:jc w:val="both"/>
      </w:pPr>
      <w:r w:rsidRPr="00D0540B">
        <w:t>Sumber: Data primer diolah</w:t>
      </w:r>
    </w:p>
    <w:p w:rsidR="00580B76" w:rsidRPr="00D0540B" w:rsidRDefault="00911F52" w:rsidP="0061268F">
      <w:pPr>
        <w:spacing w:after="120" w:line="240" w:lineRule="auto"/>
        <w:jc w:val="both"/>
      </w:pPr>
      <w:r>
        <w:t xml:space="preserve">Seperti telah dijelaskan di awal bahwa CSI diperoleh dengan cara membagi total WS dengan banyaknya skala yang digunakan dalam kuesioner penelitian sehingga didapat nilai CSI sebesar 66%. </w:t>
      </w:r>
      <w:r>
        <w:lastRenderedPageBreak/>
        <w:t xml:space="preserve">Dengan demikian jika melihat pada kategori CSI yang terdapat dalam tabel 2, </w:t>
      </w:r>
      <w:r w:rsidR="00BD737C">
        <w:t xml:space="preserve">maka </w:t>
      </w:r>
      <w:r>
        <w:t xml:space="preserve">CSI </w:t>
      </w:r>
      <w:r w:rsidR="0024300A">
        <w:t xml:space="preserve">mahasiswa </w:t>
      </w:r>
      <w:r>
        <w:t xml:space="preserve">terhadap kebijakan UKT </w:t>
      </w:r>
      <w:r w:rsidR="0024300A">
        <w:t xml:space="preserve">UIN Syarif Hidayatullah </w:t>
      </w:r>
      <w:r>
        <w:t xml:space="preserve">adalah 66% yang bermakna mahasiswa puas dengan kebijakan UKT UIN Syarif Hidayatullah Jakarta. </w:t>
      </w:r>
    </w:p>
    <w:p w:rsidR="009A378F" w:rsidRDefault="00591B92" w:rsidP="00BD737C">
      <w:pPr>
        <w:spacing w:after="120" w:line="240" w:lineRule="auto"/>
        <w:jc w:val="both"/>
      </w:pPr>
      <m:oMath>
        <m:r>
          <w:rPr>
            <w:rFonts w:ascii="Cambria Math" w:hAnsi="Cambria Math"/>
          </w:rPr>
          <m:t xml:space="preserve">CSI= </m:t>
        </m:r>
        <m:f>
          <m:fPr>
            <m:ctrlPr>
              <w:rPr>
                <w:rFonts w:ascii="Cambria Math" w:hAnsi="Cambria Math"/>
                <w:i/>
              </w:rPr>
            </m:ctrlPr>
          </m:fPr>
          <m:num>
            <m:r>
              <m:rPr>
                <m:sty m:val="p"/>
              </m:rPr>
              <w:rPr>
                <w:rFonts w:ascii="Cambria Math" w:hAnsi="Cambria Math"/>
              </w:rPr>
              <m:t>Σ</m:t>
            </m:r>
            <m:r>
              <w:rPr>
                <w:rFonts w:ascii="Cambria Math" w:hAnsi="Cambria Math"/>
              </w:rPr>
              <m:t>WS</m:t>
            </m:r>
          </m:num>
          <m:den>
            <m:r>
              <w:rPr>
                <w:rFonts w:ascii="Cambria Math" w:hAnsi="Cambria Math"/>
              </w:rPr>
              <m:t>k</m:t>
            </m:r>
          </m:den>
        </m:f>
        <m:r>
          <w:rPr>
            <w:rFonts w:ascii="Cambria Math" w:hAnsi="Cambria Math"/>
          </w:rPr>
          <m:t xml:space="preserve">= </m:t>
        </m:r>
        <m:f>
          <m:fPr>
            <m:ctrlPr>
              <w:rPr>
                <w:rFonts w:ascii="Cambria Math" w:hAnsi="Cambria Math"/>
                <w:i/>
              </w:rPr>
            </m:ctrlPr>
          </m:fPr>
          <m:num>
            <m:r>
              <w:rPr>
                <w:rFonts w:ascii="Cambria Math" w:hAnsi="Cambria Math"/>
              </w:rPr>
              <m:t>3,28</m:t>
            </m:r>
          </m:num>
          <m:den>
            <m:r>
              <w:rPr>
                <w:rFonts w:ascii="Cambria Math" w:hAnsi="Cambria Math"/>
              </w:rPr>
              <m:t>5</m:t>
            </m:r>
          </m:den>
        </m:f>
        <m:r>
          <w:rPr>
            <w:rFonts w:ascii="Cambria Math" w:hAnsi="Cambria Math"/>
          </w:rPr>
          <m:t xml:space="preserve"> x 100%=66%</m:t>
        </m:r>
      </m:oMath>
      <w:r w:rsidR="00BD737C">
        <w:t xml:space="preserve"> </w:t>
      </w:r>
    </w:p>
    <w:p w:rsidR="00BD737C" w:rsidRDefault="0042218B" w:rsidP="00BD737C">
      <w:pPr>
        <w:spacing w:after="120" w:line="240" w:lineRule="auto"/>
        <w:jc w:val="both"/>
      </w:pPr>
      <w:r>
        <w:t>Berdasarkan hasil CSI ini diharapkan pihak manajemen UIN Syarif Hidayatullah Jakarta dapat terus meningkatkan kinerjanya terutama terhadap kebijakan dan pelayanan UKT.</w:t>
      </w:r>
    </w:p>
    <w:p w:rsidR="0032187F" w:rsidRPr="00C6320F" w:rsidRDefault="00DE6431" w:rsidP="00600422">
      <w:pPr>
        <w:pBdr>
          <w:top w:val="nil"/>
          <w:left w:val="nil"/>
          <w:bottom w:val="nil"/>
          <w:right w:val="nil"/>
          <w:between w:val="nil"/>
        </w:pBdr>
        <w:spacing w:before="240" w:after="120" w:line="240" w:lineRule="auto"/>
        <w:ind w:left="851" w:hanging="851"/>
        <w:jc w:val="both"/>
        <w:rPr>
          <w:b/>
          <w:color w:val="000000"/>
        </w:rPr>
      </w:pPr>
      <w:r>
        <w:rPr>
          <w:b/>
          <w:color w:val="000000"/>
        </w:rPr>
        <w:t>PENUTUP</w:t>
      </w:r>
    </w:p>
    <w:p w:rsidR="00880FC6" w:rsidRDefault="00880FC6" w:rsidP="00600422">
      <w:pPr>
        <w:pBdr>
          <w:top w:val="nil"/>
          <w:left w:val="nil"/>
          <w:bottom w:val="nil"/>
          <w:right w:val="nil"/>
          <w:between w:val="nil"/>
        </w:pBdr>
        <w:spacing w:after="0" w:line="240" w:lineRule="auto"/>
        <w:ind w:firstLine="567"/>
        <w:jc w:val="both"/>
      </w:pPr>
      <w:r>
        <w:t xml:space="preserve">Kewajiban calon mahasiswa baru untuk melengkapi dokumen pendukung guna menentukan kelompok UKT merupakan bagian dari syarat dan mekanisme UKT di UIN Syarif Hidayatullah Jakarta yang mau tidak mau, suka tidak suka, harus dilakukan oleh calon mahasiswa. Namun, apakah dengan demikian mahasiswa UIN Syarif Hidayatullah Jakarta menjadi tidak puas terhadap syarat dan mekanisme UKT tersebut? Atau sebaliknya, dengan adanya syarat dan mekanisme UKT tersebut justru tingkat kepuasan mahasiswa UIN Syarif Hidayatullah menjadi berada di level atas? Fenomena ini yang menjadi alasan bagi peneliti untuk meneliti tingkat kepuasan mahasiswa UIN Syarif Hidayatullah Jakarta terhadap kebijakan UKT yang tidak hanya terkait dengan syarat dan mekanisme UKT, tetapi juga terkait tarif dan sanksi UKT dengan menggunakan metode </w:t>
      </w:r>
      <w:r>
        <w:rPr>
          <w:i/>
        </w:rPr>
        <w:t>Importance</w:t>
      </w:r>
      <w:r w:rsidRPr="00013C99">
        <w:rPr>
          <w:i/>
        </w:rPr>
        <w:t xml:space="preserve"> Performance Analysis</w:t>
      </w:r>
      <w:r>
        <w:t xml:space="preserve"> (IPA) dan </w:t>
      </w:r>
      <w:r w:rsidRPr="00013C99">
        <w:rPr>
          <w:i/>
        </w:rPr>
        <w:t>Customer Statisfaction Index</w:t>
      </w:r>
      <w:r>
        <w:rPr>
          <w:i/>
        </w:rPr>
        <w:t xml:space="preserve"> </w:t>
      </w:r>
      <w:r>
        <w:t xml:space="preserve">(CSI). </w:t>
      </w:r>
    </w:p>
    <w:p w:rsidR="00600422" w:rsidRDefault="00B76647" w:rsidP="00600422">
      <w:pPr>
        <w:pBdr>
          <w:top w:val="nil"/>
          <w:left w:val="nil"/>
          <w:bottom w:val="nil"/>
          <w:right w:val="nil"/>
          <w:between w:val="nil"/>
        </w:pBdr>
        <w:spacing w:after="0" w:line="240" w:lineRule="auto"/>
        <w:ind w:firstLine="567"/>
        <w:jc w:val="both"/>
        <w:rPr>
          <w:color w:val="000000"/>
        </w:rPr>
      </w:pPr>
      <w:r>
        <w:rPr>
          <w:color w:val="000000"/>
        </w:rPr>
        <w:t xml:space="preserve">Seperti yang telah dipaparkan </w:t>
      </w:r>
      <w:r w:rsidR="005C34DE">
        <w:rPr>
          <w:color w:val="000000"/>
        </w:rPr>
        <w:t xml:space="preserve">pada bagian </w:t>
      </w:r>
      <w:r>
        <w:rPr>
          <w:color w:val="000000"/>
        </w:rPr>
        <w:t xml:space="preserve">sebelumnya, </w:t>
      </w:r>
      <w:r w:rsidR="008C67B1">
        <w:rPr>
          <w:color w:val="000000"/>
        </w:rPr>
        <w:t xml:space="preserve">dapat dismpulkan </w:t>
      </w:r>
      <w:r w:rsidR="00880FC6">
        <w:rPr>
          <w:color w:val="000000"/>
        </w:rPr>
        <w:t>h</w:t>
      </w:r>
      <w:r w:rsidR="00033C34">
        <w:rPr>
          <w:color w:val="000000"/>
        </w:rPr>
        <w:t>asil</w:t>
      </w:r>
      <w:r w:rsidR="000F16A2">
        <w:rPr>
          <w:color w:val="000000"/>
        </w:rPr>
        <w:t xml:space="preserve"> pengukuran </w:t>
      </w:r>
      <w:r w:rsidR="008C67B1">
        <w:rPr>
          <w:color w:val="000000"/>
        </w:rPr>
        <w:t xml:space="preserve">tingkat kepuasan mahasiswa UIN Syarif Hidayatullah Jakarta berbasis UKT </w:t>
      </w:r>
      <w:r w:rsidR="00880FC6">
        <w:rPr>
          <w:color w:val="000000"/>
        </w:rPr>
        <w:t xml:space="preserve">dengan metode IPA </w:t>
      </w:r>
      <w:r w:rsidR="008C67B1">
        <w:rPr>
          <w:color w:val="000000"/>
        </w:rPr>
        <w:t xml:space="preserve">adalah </w:t>
      </w:r>
      <w:r w:rsidR="000F16A2">
        <w:rPr>
          <w:color w:val="000000"/>
        </w:rPr>
        <w:t>bahwa pada metode IPA, kebijakan UKT dari indikator syarat dan mekanisme UKT seluruhnya berada pada kuadran 2 yang artinya kebijakan mengenai syarat dan mekanisme UKT tersebut perlu dipertahankan karena mahasiswa puas dan sesuai dengan harapan mereka.</w:t>
      </w:r>
      <w:r w:rsidR="00600422">
        <w:rPr>
          <w:color w:val="000000"/>
        </w:rPr>
        <w:t xml:space="preserve"> Sedangkan kebijakan UKT terkait tariff </w:t>
      </w:r>
      <w:r w:rsidR="00E20AD2">
        <w:rPr>
          <w:color w:val="000000"/>
        </w:rPr>
        <w:t xml:space="preserve">dan sanksi UKT, </w:t>
      </w:r>
      <w:r w:rsidR="00600422">
        <w:rPr>
          <w:color w:val="000000"/>
        </w:rPr>
        <w:t xml:space="preserve">kecuali sanksi </w:t>
      </w:r>
      <w:r w:rsidR="00600422" w:rsidRPr="00306A4C">
        <w:rPr>
          <w:lang w:val="en-ID"/>
        </w:rPr>
        <w:t>mahasiswa yang terbukti melakukan kecurangan dalam pengisian formulir dan/atau memalsukan data dukung UKT, maka akan diberi sanksi berupa dimasukan kelompok ke kelompok 7 (tujuh)</w:t>
      </w:r>
      <w:r w:rsidR="00600422">
        <w:rPr>
          <w:lang w:val="en-ID"/>
        </w:rPr>
        <w:t xml:space="preserve">, masuk ke dalam kuadran 3 atau kuadran prioritas rendah. Artinya, </w:t>
      </w:r>
      <w:r w:rsidR="00E20AD2">
        <w:rPr>
          <w:color w:val="000000"/>
        </w:rPr>
        <w:t xml:space="preserve">tarif UKT dan sanksi-sanksi yang terkait UKT adalah kebijakan UKT yang kurang memuaskan dan tidak sesuai harapan mahasiswa. Untuk itulah kebijakan mengenai tarif dan sanksi UKT UIN Syarif Hidayatullah Jakarta perlu dikaji kembali agar sesuai harapan dan memuaskan mahasiswa, namun tetap masih bisa bersaing dengan universitas lain. </w:t>
      </w:r>
      <w:r w:rsidR="000F16A2">
        <w:rPr>
          <w:color w:val="000000"/>
        </w:rPr>
        <w:t xml:space="preserve"> </w:t>
      </w:r>
    </w:p>
    <w:p w:rsidR="00F7331A" w:rsidRDefault="009A6C35" w:rsidP="00600422">
      <w:pPr>
        <w:pBdr>
          <w:top w:val="nil"/>
          <w:left w:val="nil"/>
          <w:bottom w:val="nil"/>
          <w:right w:val="nil"/>
          <w:between w:val="nil"/>
        </w:pBdr>
        <w:spacing w:after="0" w:line="240" w:lineRule="auto"/>
        <w:ind w:firstLine="567"/>
        <w:jc w:val="both"/>
        <w:rPr>
          <w:color w:val="000000"/>
        </w:rPr>
      </w:pPr>
      <w:r>
        <w:rPr>
          <w:color w:val="000000"/>
        </w:rPr>
        <w:t xml:space="preserve">Untuk diketahui bahwa </w:t>
      </w:r>
      <w:r w:rsidR="00154EB0">
        <w:rPr>
          <w:color w:val="000000"/>
        </w:rPr>
        <w:t>tarif</w:t>
      </w:r>
      <w:r>
        <w:rPr>
          <w:color w:val="000000"/>
        </w:rPr>
        <w:t xml:space="preserve"> UKT UIN Syarif Hidayatullah Jakarta yang paling rendah atau kelompok 1 </w:t>
      </w:r>
      <w:r w:rsidR="00154EB0">
        <w:rPr>
          <w:color w:val="000000"/>
        </w:rPr>
        <w:t>adalah Rp.400.</w:t>
      </w:r>
      <w:proofErr w:type="gramStart"/>
      <w:r w:rsidR="00154EB0">
        <w:rPr>
          <w:color w:val="000000"/>
        </w:rPr>
        <w:t>000,-</w:t>
      </w:r>
      <w:proofErr w:type="gramEnd"/>
      <w:r w:rsidR="00154EB0">
        <w:rPr>
          <w:color w:val="000000"/>
        </w:rPr>
        <w:t xml:space="preserve"> </w:t>
      </w:r>
      <w:r>
        <w:rPr>
          <w:color w:val="000000"/>
        </w:rPr>
        <w:t>sedangkan kelompok 2 Rp.2.400.000,- persentase perbedaan tarif</w:t>
      </w:r>
      <w:r w:rsidR="002836C7">
        <w:rPr>
          <w:color w:val="000000"/>
        </w:rPr>
        <w:t xml:space="preserve"> </w:t>
      </w:r>
      <w:r>
        <w:rPr>
          <w:color w:val="000000"/>
        </w:rPr>
        <w:t xml:space="preserve">dari kelompok 1 ke kelompok 2 sekitar 83%. </w:t>
      </w:r>
      <w:r w:rsidR="00154EB0">
        <w:rPr>
          <w:color w:val="000000"/>
        </w:rPr>
        <w:t xml:space="preserve">Perbedaan tarif ini bisa dikatakan besar sekali, namun fasilitas yang digunakan mahasiswa baik dari kelompok 1 sampai </w:t>
      </w:r>
      <w:r w:rsidR="00FA02E0">
        <w:rPr>
          <w:color w:val="000000"/>
        </w:rPr>
        <w:t xml:space="preserve">dengan kelompok 7 </w:t>
      </w:r>
      <w:r w:rsidR="002836C7">
        <w:rPr>
          <w:color w:val="000000"/>
        </w:rPr>
        <w:t>semuanya</w:t>
      </w:r>
      <w:r w:rsidR="00FA02E0">
        <w:rPr>
          <w:color w:val="000000"/>
        </w:rPr>
        <w:t xml:space="preserve"> sama. Guna menghindari ketimpangan tarif ini</w:t>
      </w:r>
      <w:r w:rsidR="002B4900">
        <w:rPr>
          <w:color w:val="000000"/>
        </w:rPr>
        <w:t xml:space="preserve"> dan keadilan bagi seluruh mahasiswa</w:t>
      </w:r>
      <w:r w:rsidR="00FA02E0">
        <w:rPr>
          <w:color w:val="000000"/>
        </w:rPr>
        <w:t>, sebaiknya manajemen UIN Syarif Hidayatullah Jakarta mengkaji ulang atau bahkan melakukan penyesuian tarif UKT terutama pada kelompok 1 dan 2.</w:t>
      </w:r>
      <w:r w:rsidR="00154EB0">
        <w:rPr>
          <w:color w:val="000000"/>
        </w:rPr>
        <w:t xml:space="preserve"> </w:t>
      </w:r>
    </w:p>
    <w:p w:rsidR="009A6C35" w:rsidRDefault="00F7331A" w:rsidP="00600422">
      <w:pPr>
        <w:pBdr>
          <w:top w:val="nil"/>
          <w:left w:val="nil"/>
          <w:bottom w:val="nil"/>
          <w:right w:val="nil"/>
          <w:between w:val="nil"/>
        </w:pBdr>
        <w:spacing w:after="0" w:line="240" w:lineRule="auto"/>
        <w:ind w:firstLine="567"/>
        <w:jc w:val="both"/>
        <w:rPr>
          <w:color w:val="000000"/>
        </w:rPr>
      </w:pPr>
      <w:r>
        <w:rPr>
          <w:color w:val="000000"/>
        </w:rPr>
        <w:t xml:space="preserve">Selain itu, sanksi UKT juga mendapat respon yang kurang memuaskan dan tidak sesuai harapan mahasiswa. Indikator ini memang diperuntukan agar mahasiswa jera jika melanggar aturan UKT, namun jika dilihat </w:t>
      </w:r>
      <w:r w:rsidR="00973ABC">
        <w:rPr>
          <w:color w:val="000000"/>
        </w:rPr>
        <w:t xml:space="preserve">dengan </w:t>
      </w:r>
      <w:r>
        <w:rPr>
          <w:color w:val="000000"/>
        </w:rPr>
        <w:t>seksama</w:t>
      </w:r>
      <w:r w:rsidR="00973ABC">
        <w:rPr>
          <w:color w:val="000000"/>
        </w:rPr>
        <w:t>,</w:t>
      </w:r>
      <w:r>
        <w:rPr>
          <w:color w:val="000000"/>
        </w:rPr>
        <w:t xml:space="preserve"> sanksi yang</w:t>
      </w:r>
      <w:r w:rsidR="00631894">
        <w:rPr>
          <w:color w:val="000000"/>
        </w:rPr>
        <w:t xml:space="preserve"> diberikan memang cukup ekstrim karena tidak melihat dari kelompok mana mahasiswa yang melanggar aturan UKT tersebut berasal</w:t>
      </w:r>
      <w:r w:rsidR="00973ABC">
        <w:rPr>
          <w:color w:val="000000"/>
        </w:rPr>
        <w:t>. Untuk butir penyataan atau indikator C6 dan C8 sebaiknya dan alangkah baiknya jika hanya ditetapkan pada mahasiswa UKT kelompok</w:t>
      </w:r>
      <w:r w:rsidR="009A2443">
        <w:rPr>
          <w:color w:val="000000"/>
        </w:rPr>
        <w:t xml:space="preserve"> 6 atau bahkan kelompok</w:t>
      </w:r>
      <w:r w:rsidR="00973ABC">
        <w:rPr>
          <w:color w:val="000000"/>
        </w:rPr>
        <w:t xml:space="preserve"> 5.</w:t>
      </w:r>
      <w:r w:rsidR="00C7349E">
        <w:rPr>
          <w:color w:val="000000"/>
        </w:rPr>
        <w:t xml:space="preserve"> Selain itu, denda pada indikator C9 sebaiknya tidak berlipat ganda, namun satu tarif saja dan pada indikator C10 sebaiknya mahasiswa yang melanggar aturan UKT tidak </w:t>
      </w:r>
      <w:r w:rsidR="009A2443">
        <w:rPr>
          <w:color w:val="000000"/>
        </w:rPr>
        <w:t xml:space="preserve">langsung </w:t>
      </w:r>
      <w:r w:rsidR="00C7349E">
        <w:rPr>
          <w:color w:val="000000"/>
        </w:rPr>
        <w:t>ditetapkan sebagai mahasiswa non aktif</w:t>
      </w:r>
      <w:r w:rsidR="009A2443">
        <w:rPr>
          <w:color w:val="000000"/>
        </w:rPr>
        <w:t xml:space="preserve"> namun pihak manajamen UIN Syarif Hidayatullah Jakarta berkenan melakukan konfirmasi terhadap mahasiswa yang bersangkutan</w:t>
      </w:r>
      <w:r w:rsidR="00C7349E">
        <w:rPr>
          <w:color w:val="000000"/>
        </w:rPr>
        <w:t xml:space="preserve">.  </w:t>
      </w:r>
      <w:r w:rsidR="00973ABC">
        <w:rPr>
          <w:color w:val="000000"/>
        </w:rPr>
        <w:t xml:space="preserve"> </w:t>
      </w:r>
      <w:r>
        <w:rPr>
          <w:color w:val="000000"/>
        </w:rPr>
        <w:t xml:space="preserve"> </w:t>
      </w:r>
    </w:p>
    <w:p w:rsidR="009C7E3D" w:rsidRDefault="009C7E3D" w:rsidP="00600422">
      <w:pPr>
        <w:pBdr>
          <w:top w:val="nil"/>
          <w:left w:val="nil"/>
          <w:bottom w:val="nil"/>
          <w:right w:val="nil"/>
          <w:between w:val="nil"/>
        </w:pBdr>
        <w:spacing w:after="0" w:line="240" w:lineRule="auto"/>
        <w:ind w:firstLine="567"/>
        <w:jc w:val="both"/>
        <w:rPr>
          <w:color w:val="000000"/>
        </w:rPr>
      </w:pPr>
      <w:r>
        <w:rPr>
          <w:color w:val="000000"/>
        </w:rPr>
        <w:t xml:space="preserve">Kesimpulan hasil kepuasan dengan metode CSI diketahui bahwa </w:t>
      </w:r>
      <w:r w:rsidR="00414CDA">
        <w:rPr>
          <w:color w:val="000000"/>
        </w:rPr>
        <w:t xml:space="preserve">level kepuasan mahasiswa UIN Syarif Hidayatullah Jakarta terhadap </w:t>
      </w:r>
      <w:r w:rsidR="004E6AFD">
        <w:rPr>
          <w:color w:val="000000"/>
        </w:rPr>
        <w:t xml:space="preserve">seluruh </w:t>
      </w:r>
      <w:r w:rsidR="00414CDA">
        <w:rPr>
          <w:color w:val="000000"/>
        </w:rPr>
        <w:t xml:space="preserve">kebijakan UKT </w:t>
      </w:r>
      <w:r w:rsidR="004E6AFD">
        <w:rPr>
          <w:color w:val="000000"/>
        </w:rPr>
        <w:t xml:space="preserve">baik dari syarat dan mekanisme, tarif maupun sanksi </w:t>
      </w:r>
      <w:r w:rsidR="00414CDA">
        <w:rPr>
          <w:color w:val="000000"/>
        </w:rPr>
        <w:t xml:space="preserve">berada pada level puas dengan </w:t>
      </w:r>
      <w:r w:rsidR="00414CDA" w:rsidRPr="00F7331A">
        <w:rPr>
          <w:i/>
          <w:color w:val="000000"/>
        </w:rPr>
        <w:t>score</w:t>
      </w:r>
      <w:r w:rsidR="00414CDA">
        <w:rPr>
          <w:color w:val="000000"/>
        </w:rPr>
        <w:t xml:space="preserve"> sebesar 66%.</w:t>
      </w:r>
      <w:r w:rsidR="00F7331A">
        <w:rPr>
          <w:color w:val="000000"/>
        </w:rPr>
        <w:t xml:space="preserve"> </w:t>
      </w:r>
      <w:r w:rsidR="004E6AFD">
        <w:rPr>
          <w:color w:val="000000"/>
        </w:rPr>
        <w:t xml:space="preserve"> </w:t>
      </w:r>
    </w:p>
    <w:p w:rsidR="00600422" w:rsidRDefault="00600422" w:rsidP="00600422">
      <w:pPr>
        <w:pBdr>
          <w:top w:val="nil"/>
          <w:left w:val="nil"/>
          <w:bottom w:val="nil"/>
          <w:right w:val="nil"/>
          <w:between w:val="nil"/>
        </w:pBdr>
        <w:spacing w:after="0" w:line="240" w:lineRule="auto"/>
        <w:ind w:firstLine="567"/>
        <w:jc w:val="both"/>
        <w:rPr>
          <w:color w:val="000000"/>
        </w:rPr>
      </w:pPr>
    </w:p>
    <w:p w:rsidR="0032187F" w:rsidRDefault="00630C74" w:rsidP="00600422">
      <w:pPr>
        <w:pBdr>
          <w:top w:val="nil"/>
          <w:left w:val="nil"/>
          <w:bottom w:val="nil"/>
          <w:right w:val="nil"/>
          <w:between w:val="nil"/>
        </w:pBdr>
        <w:spacing w:before="240" w:after="120" w:line="240" w:lineRule="auto"/>
        <w:ind w:left="851" w:hanging="851"/>
        <w:jc w:val="both"/>
        <w:rPr>
          <w:b/>
          <w:color w:val="000000"/>
        </w:rPr>
      </w:pPr>
      <w:r>
        <w:rPr>
          <w:b/>
          <w:color w:val="000000"/>
        </w:rPr>
        <w:lastRenderedPageBreak/>
        <w:t xml:space="preserve">UCAPAN TERIMA KASIH </w:t>
      </w:r>
    </w:p>
    <w:p w:rsidR="0032187F" w:rsidRDefault="009F4531" w:rsidP="00600422">
      <w:pPr>
        <w:pBdr>
          <w:top w:val="nil"/>
          <w:left w:val="nil"/>
          <w:bottom w:val="nil"/>
          <w:right w:val="nil"/>
          <w:between w:val="nil"/>
        </w:pBdr>
        <w:spacing w:after="0" w:line="240" w:lineRule="auto"/>
        <w:ind w:firstLine="567"/>
        <w:jc w:val="both"/>
        <w:rPr>
          <w:color w:val="000000"/>
        </w:rPr>
      </w:pPr>
      <w:r>
        <w:rPr>
          <w:color w:val="000000"/>
        </w:rPr>
        <w:t>Puji syukur penulis panjatkan kehadirat Allah Swt, Tuhan semesta Alam, atas segala kenikmatan dan keberkahan yang diberikan sepanjang hayat. Shalawat serta salam kepada Rasulullah, Muhammad Saw, atas segala syafa’at dan kasih sayang kepada seluruh umatnya. Ucapan terima kasih penulis sampaikan kepada jajaran redaksi Edukasi</w:t>
      </w:r>
      <w:r w:rsidR="002C34F1">
        <w:rPr>
          <w:color w:val="000000"/>
        </w:rPr>
        <w:t xml:space="preserve"> Jurnal Penelitian Pendidikan Agama dan Keagamaan</w:t>
      </w:r>
      <w:r w:rsidR="00FE1062">
        <w:rPr>
          <w:color w:val="000000"/>
        </w:rPr>
        <w:t xml:space="preserve"> Kementerian Agama</w:t>
      </w:r>
      <w:r>
        <w:rPr>
          <w:color w:val="000000"/>
        </w:rPr>
        <w:t xml:space="preserve"> atas kesempatan yang diberikan untuk menulis dalam jurnal ini. Ucapan </w:t>
      </w:r>
      <w:r w:rsidRPr="00DE05AA">
        <w:rPr>
          <w:color w:val="000000"/>
        </w:rPr>
        <w:t xml:space="preserve">terima kasih juga disampaikan untuk Universitas </w:t>
      </w:r>
      <w:r>
        <w:rPr>
          <w:color w:val="000000"/>
        </w:rPr>
        <w:t xml:space="preserve">Islam Negeri (UIN) Syarif Hidayatullah Jakarta </w:t>
      </w:r>
      <w:r w:rsidRPr="00DE05AA">
        <w:rPr>
          <w:color w:val="000000"/>
        </w:rPr>
        <w:t>t</w:t>
      </w:r>
      <w:r w:rsidR="00FE1062">
        <w:rPr>
          <w:color w:val="000000"/>
        </w:rPr>
        <w:t>empat penulis mengabdi saat ini yang telah memberikan bantuan dana sehingga penulis dapat melakukan penelitian ini</w:t>
      </w:r>
      <w:r w:rsidRPr="00DE05AA">
        <w:rPr>
          <w:color w:val="000000"/>
        </w:rPr>
        <w:t xml:space="preserve"> serta kepada seluruh pihak-pihak yang memban</w:t>
      </w:r>
      <w:r w:rsidR="007653C7">
        <w:rPr>
          <w:color w:val="000000"/>
        </w:rPr>
        <w:t>tu dalam proses penulisan artikel</w:t>
      </w:r>
      <w:r w:rsidRPr="00DE05AA">
        <w:rPr>
          <w:color w:val="000000"/>
        </w:rPr>
        <w:t xml:space="preserve"> ini.</w:t>
      </w:r>
    </w:p>
    <w:p w:rsidR="005407D1" w:rsidRDefault="00630C74" w:rsidP="009D71AF">
      <w:pPr>
        <w:pBdr>
          <w:top w:val="nil"/>
          <w:left w:val="nil"/>
          <w:bottom w:val="nil"/>
          <w:right w:val="nil"/>
          <w:between w:val="nil"/>
        </w:pBdr>
        <w:spacing w:before="240" w:after="120" w:line="240" w:lineRule="auto"/>
        <w:ind w:left="851" w:hanging="851"/>
        <w:jc w:val="both"/>
      </w:pPr>
      <w:r>
        <w:rPr>
          <w:b/>
          <w:color w:val="000000"/>
        </w:rPr>
        <w:t xml:space="preserve">DAFTAR PUSTAKA </w:t>
      </w:r>
    </w:p>
    <w:sdt>
      <w:sdtPr>
        <w:rPr>
          <w:b/>
        </w:rPr>
        <w:id w:val="-1783407247"/>
        <w:docPartObj>
          <w:docPartGallery w:val="Bibliographies"/>
          <w:docPartUnique/>
        </w:docPartObj>
      </w:sdtPr>
      <w:sdtEndPr>
        <w:rPr>
          <w:b w:val="0"/>
        </w:rPr>
      </w:sdtEndPr>
      <w:sdtContent>
        <w:sdt>
          <w:sdtPr>
            <w:id w:val="-573587230"/>
            <w:bibliography/>
          </w:sdtPr>
          <w:sdtEndPr/>
          <w:sdtContent>
            <w:p w:rsidR="00C56FBF" w:rsidRDefault="005407D1" w:rsidP="00C56FBF">
              <w:pPr>
                <w:pBdr>
                  <w:top w:val="nil"/>
                  <w:left w:val="nil"/>
                  <w:bottom w:val="nil"/>
                  <w:right w:val="nil"/>
                  <w:between w:val="nil"/>
                </w:pBdr>
                <w:spacing w:before="240" w:after="120" w:line="240" w:lineRule="auto"/>
                <w:ind w:left="851" w:hanging="851"/>
                <w:jc w:val="both"/>
                <w:rPr>
                  <w:noProof/>
                </w:rPr>
              </w:pPr>
              <w:r>
                <w:fldChar w:fldCharType="begin"/>
              </w:r>
              <w:r>
                <w:instrText xml:space="preserve"> BIBLIOGRAPHY </w:instrText>
              </w:r>
              <w:r>
                <w:fldChar w:fldCharType="separate"/>
              </w:r>
              <w:r w:rsidR="00C56FBF">
                <w:rPr>
                  <w:noProof/>
                </w:rPr>
                <w:t xml:space="preserve">Bacon, D. (2003). A Comparison of Approaches to Importance Performance Analysis. </w:t>
              </w:r>
              <w:r w:rsidR="00C56FBF">
                <w:rPr>
                  <w:i/>
                  <w:iCs/>
                  <w:noProof/>
                </w:rPr>
                <w:t>International Journal of Market Research</w:t>
              </w:r>
              <w:r w:rsidR="00C56FBF">
                <w:rPr>
                  <w:noProof/>
                </w:rPr>
                <w:t>.</w:t>
              </w:r>
            </w:p>
            <w:p w:rsidR="00C56FBF" w:rsidRDefault="00C56FBF" w:rsidP="00C56FBF">
              <w:pPr>
                <w:pStyle w:val="Bibliography"/>
                <w:ind w:left="720" w:hanging="720"/>
                <w:jc w:val="both"/>
                <w:rPr>
                  <w:noProof/>
                </w:rPr>
              </w:pPr>
              <w:r>
                <w:rPr>
                  <w:noProof/>
                </w:rPr>
                <w:t xml:space="preserve">Fauzi, A. (2015). Analisis Kepuasan Mahasiswa Fakultas Ekonomi UNJ Berbasis Tujuh Standar Akreditasi BAN-PT Tahun 2015. </w:t>
              </w:r>
              <w:r>
                <w:rPr>
                  <w:i/>
                  <w:iCs/>
                  <w:noProof/>
                </w:rPr>
                <w:t>Jurnal Ecosains Vol 13 No. 2</w:t>
              </w:r>
              <w:r>
                <w:rPr>
                  <w:noProof/>
                </w:rPr>
                <w:t>, 104-117.</w:t>
              </w:r>
            </w:p>
            <w:p w:rsidR="00C56FBF" w:rsidRDefault="00C56FBF" w:rsidP="00C56FBF">
              <w:pPr>
                <w:pStyle w:val="Bibliography"/>
                <w:ind w:left="720" w:hanging="720"/>
                <w:jc w:val="both"/>
                <w:rPr>
                  <w:noProof/>
                </w:rPr>
              </w:pPr>
              <w:r>
                <w:rPr>
                  <w:noProof/>
                </w:rPr>
                <w:t xml:space="preserve">Ghozali, I. (2013). </w:t>
              </w:r>
              <w:r>
                <w:rPr>
                  <w:i/>
                  <w:iCs/>
                  <w:noProof/>
                </w:rPr>
                <w:t>Aplikasi Analisis Multivariate dengan Program IBM SPSS versi 22 .</w:t>
              </w:r>
              <w:r>
                <w:rPr>
                  <w:noProof/>
                </w:rPr>
                <w:t xml:space="preserve"> Semarang: Universitas Diponegoro.</w:t>
              </w:r>
            </w:p>
            <w:p w:rsidR="00C56FBF" w:rsidRDefault="00C56FBF" w:rsidP="00C56FBF">
              <w:pPr>
                <w:pStyle w:val="Bibliography"/>
                <w:ind w:left="720" w:hanging="720"/>
                <w:jc w:val="both"/>
                <w:rPr>
                  <w:noProof/>
                </w:rPr>
              </w:pPr>
              <w:r>
                <w:rPr>
                  <w:noProof/>
                </w:rPr>
                <w:t xml:space="preserve">Hasanuddin. (2019). </w:t>
              </w:r>
              <w:r>
                <w:rPr>
                  <w:i/>
                  <w:iCs/>
                  <w:noProof/>
                </w:rPr>
                <w:t>PERSEPSI MAHASISWA TERHADAP IMPLEMENTASI UANG KULIAH TUNGGAL DI FAKULTAS ILMU SOSIAL UNIVERSITAS NEGERI MAKASSAR</w:t>
              </w:r>
              <w:r>
                <w:rPr>
                  <w:noProof/>
                </w:rPr>
                <w:t>. Retrieved fromhttp://eprints.unm.ac.id/13445/1/JURNAL%20HASANUDDIN%20%281364041006%29.pdf</w:t>
              </w:r>
            </w:p>
            <w:p w:rsidR="00C56FBF" w:rsidRDefault="00C56FBF" w:rsidP="00C56FBF">
              <w:pPr>
                <w:pStyle w:val="Bibliography"/>
                <w:ind w:left="720" w:hanging="720"/>
                <w:jc w:val="both"/>
                <w:rPr>
                  <w:noProof/>
                </w:rPr>
              </w:pPr>
              <w:r>
                <w:rPr>
                  <w:noProof/>
                </w:rPr>
                <w:t xml:space="preserve">Indonesia, S. (2003). </w:t>
              </w:r>
              <w:r>
                <w:rPr>
                  <w:i/>
                  <w:iCs/>
                  <w:noProof/>
                </w:rPr>
                <w:t>UU No. 23 Tahun 2003 Tentang Sistem Pendidikan Nasional.</w:t>
              </w:r>
              <w:r>
                <w:rPr>
                  <w:noProof/>
                </w:rPr>
                <w:t xml:space="preserve"> Indonesia.</w:t>
              </w:r>
            </w:p>
            <w:p w:rsidR="00C56FBF" w:rsidRDefault="00C56FBF" w:rsidP="00C56FBF">
              <w:pPr>
                <w:pStyle w:val="Bibliography"/>
                <w:ind w:left="720" w:hanging="720"/>
                <w:jc w:val="both"/>
                <w:rPr>
                  <w:noProof/>
                </w:rPr>
              </w:pPr>
              <w:r>
                <w:rPr>
                  <w:noProof/>
                </w:rPr>
                <w:t xml:space="preserve">Musfah, J. (2018, Juli 3). </w:t>
              </w:r>
              <w:r>
                <w:rPr>
                  <w:i/>
                  <w:iCs/>
                  <w:noProof/>
                </w:rPr>
                <w:t>Uang Kuliah Tunggal.</w:t>
              </w:r>
              <w:r>
                <w:rPr>
                  <w:noProof/>
                </w:rPr>
                <w:t xml:space="preserve"> Retrieved from Koran SINDO: http://koran-sindo.com/page/news/2018-07-03/1/4/Uang_Kuliah_Tunggal</w:t>
              </w:r>
            </w:p>
            <w:p w:rsidR="00C56FBF" w:rsidRDefault="00C56FBF" w:rsidP="00C56FBF">
              <w:pPr>
                <w:pStyle w:val="Bibliography"/>
                <w:ind w:left="720" w:hanging="720"/>
                <w:jc w:val="both"/>
                <w:rPr>
                  <w:noProof/>
                </w:rPr>
              </w:pPr>
              <w:r>
                <w:rPr>
                  <w:noProof/>
                </w:rPr>
                <w:t xml:space="preserve">Sugiyono. (2014). </w:t>
              </w:r>
              <w:r>
                <w:rPr>
                  <w:i/>
                  <w:iCs/>
                  <w:noProof/>
                </w:rPr>
                <w:t>Metode Penelitian Kuantitatif, Kualitatif dan R&amp;D.</w:t>
              </w:r>
              <w:r>
                <w:rPr>
                  <w:noProof/>
                </w:rPr>
                <w:t xml:space="preserve"> Bandung: Alfabeta.</w:t>
              </w:r>
            </w:p>
            <w:p w:rsidR="00C56FBF" w:rsidRDefault="00C56FBF" w:rsidP="00C56FBF">
              <w:pPr>
                <w:pStyle w:val="Bibliography"/>
                <w:ind w:left="720" w:hanging="720"/>
                <w:jc w:val="both"/>
                <w:rPr>
                  <w:noProof/>
                </w:rPr>
              </w:pPr>
              <w:r>
                <w:rPr>
                  <w:noProof/>
                </w:rPr>
                <w:t xml:space="preserve">Supranto, J. (2011). </w:t>
              </w:r>
              <w:r>
                <w:rPr>
                  <w:i/>
                  <w:iCs/>
                  <w:noProof/>
                </w:rPr>
                <w:t>Pengukuran Tingkat Kepuasan Pelanggan Untuk Menaikkan Pangsa Pasar.</w:t>
              </w:r>
              <w:r>
                <w:rPr>
                  <w:noProof/>
                </w:rPr>
                <w:t xml:space="preserve"> Jakarta: Rineka Cipta.</w:t>
              </w:r>
            </w:p>
            <w:p w:rsidR="00C56FBF" w:rsidRDefault="00C56FBF" w:rsidP="00C56FBF">
              <w:pPr>
                <w:pStyle w:val="Bibliography"/>
                <w:ind w:left="720" w:hanging="720"/>
                <w:jc w:val="both"/>
                <w:rPr>
                  <w:noProof/>
                </w:rPr>
              </w:pPr>
              <w:r>
                <w:rPr>
                  <w:noProof/>
                </w:rPr>
                <w:t xml:space="preserve">Syam, A. K. (2014, September 11). </w:t>
              </w:r>
              <w:r>
                <w:rPr>
                  <w:i/>
                  <w:iCs/>
                  <w:noProof/>
                </w:rPr>
                <w:t>Opini: Uang Kuliah Tunggal Persulit Pendidikan Tinggi.</w:t>
              </w:r>
              <w:r>
                <w:rPr>
                  <w:noProof/>
                </w:rPr>
                <w:t xml:space="preserve"> Retrieved from UKM BIROHMAH Universitas Lampung: http://birohmah.unila.ac.id/opini-uang-kuliah-tunggal-persulit-pendidikan-tinggi/</w:t>
              </w:r>
            </w:p>
            <w:p w:rsidR="00C56FBF" w:rsidRDefault="00C56FBF" w:rsidP="00C56FBF">
              <w:pPr>
                <w:pStyle w:val="Bibliography"/>
                <w:ind w:left="720" w:hanging="720"/>
                <w:jc w:val="both"/>
                <w:rPr>
                  <w:noProof/>
                </w:rPr>
              </w:pPr>
              <w:r>
                <w:rPr>
                  <w:noProof/>
                </w:rPr>
                <w:t>UIN Syarif Hidayatullah. (2017). Retrieved from https://www.uinjkt.ac.id/id/ukt/</w:t>
              </w:r>
            </w:p>
            <w:p w:rsidR="00C56FBF" w:rsidRDefault="00C56FBF" w:rsidP="00C56FBF">
              <w:pPr>
                <w:pStyle w:val="Bibliography"/>
                <w:ind w:left="720" w:hanging="720"/>
                <w:jc w:val="both"/>
                <w:rPr>
                  <w:noProof/>
                </w:rPr>
              </w:pPr>
              <w:r>
                <w:rPr>
                  <w:noProof/>
                </w:rPr>
                <w:t xml:space="preserve">Wong, e. a. (2011). The Use of Importance Performance Analysis (IPA) in Evaluating Japan's E-Government Services . </w:t>
              </w:r>
              <w:r>
                <w:rPr>
                  <w:i/>
                  <w:iCs/>
                  <w:noProof/>
                </w:rPr>
                <w:t>Journal of Theoritical and Applied Electronic Commerce Research</w:t>
              </w:r>
              <w:r>
                <w:rPr>
                  <w:noProof/>
                </w:rPr>
                <w:t>.</w:t>
              </w:r>
            </w:p>
            <w:p w:rsidR="005407D1" w:rsidRDefault="005407D1" w:rsidP="00C56FBF">
              <w:pPr>
                <w:jc w:val="both"/>
              </w:pPr>
              <w:r>
                <w:rPr>
                  <w:b/>
                  <w:bCs/>
                  <w:noProof/>
                </w:rPr>
                <w:fldChar w:fldCharType="end"/>
              </w:r>
            </w:p>
          </w:sdtContent>
        </w:sdt>
      </w:sdtContent>
    </w:sdt>
    <w:p w:rsidR="005407D1" w:rsidRDefault="005407D1">
      <w:pPr>
        <w:spacing w:before="120" w:after="0" w:line="240" w:lineRule="auto"/>
        <w:ind w:firstLine="540"/>
        <w:jc w:val="both"/>
      </w:pPr>
    </w:p>
    <w:p w:rsidR="0032187F" w:rsidRDefault="004117EC">
      <w:pPr>
        <w:shd w:val="clear" w:color="auto" w:fill="FFFFFF"/>
        <w:spacing w:before="120" w:after="120" w:line="240" w:lineRule="auto"/>
        <w:ind w:left="284" w:hanging="284"/>
        <w:jc w:val="both"/>
      </w:pPr>
      <w:r>
        <w:t xml:space="preserve"> </w:t>
      </w:r>
    </w:p>
    <w:sectPr w:rsidR="0032187F">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7F"/>
    <w:rsid w:val="00013C99"/>
    <w:rsid w:val="000160DD"/>
    <w:rsid w:val="00016D92"/>
    <w:rsid w:val="00030B01"/>
    <w:rsid w:val="00030BCC"/>
    <w:rsid w:val="00033C34"/>
    <w:rsid w:val="00044F13"/>
    <w:rsid w:val="000536D8"/>
    <w:rsid w:val="00056CD4"/>
    <w:rsid w:val="00063C1E"/>
    <w:rsid w:val="00072CD4"/>
    <w:rsid w:val="00082071"/>
    <w:rsid w:val="00092E49"/>
    <w:rsid w:val="00093067"/>
    <w:rsid w:val="000954CB"/>
    <w:rsid w:val="000A6BD6"/>
    <w:rsid w:val="000B12BD"/>
    <w:rsid w:val="000B5448"/>
    <w:rsid w:val="000F16A2"/>
    <w:rsid w:val="00137F18"/>
    <w:rsid w:val="00142841"/>
    <w:rsid w:val="00142E7B"/>
    <w:rsid w:val="0014558A"/>
    <w:rsid w:val="0015106E"/>
    <w:rsid w:val="00154EB0"/>
    <w:rsid w:val="00163CF9"/>
    <w:rsid w:val="0019621A"/>
    <w:rsid w:val="001A0095"/>
    <w:rsid w:val="001B2D40"/>
    <w:rsid w:val="001E06BC"/>
    <w:rsid w:val="001F289A"/>
    <w:rsid w:val="00203603"/>
    <w:rsid w:val="002373A9"/>
    <w:rsid w:val="002406B7"/>
    <w:rsid w:val="0024300A"/>
    <w:rsid w:val="002510AF"/>
    <w:rsid w:val="00260C63"/>
    <w:rsid w:val="002611B9"/>
    <w:rsid w:val="00265ECD"/>
    <w:rsid w:val="002752E4"/>
    <w:rsid w:val="002836C7"/>
    <w:rsid w:val="002A446A"/>
    <w:rsid w:val="002A67B7"/>
    <w:rsid w:val="002B4900"/>
    <w:rsid w:val="002C23CA"/>
    <w:rsid w:val="002C34F1"/>
    <w:rsid w:val="002E7E54"/>
    <w:rsid w:val="00306A4C"/>
    <w:rsid w:val="0032187F"/>
    <w:rsid w:val="003240F3"/>
    <w:rsid w:val="00331DD6"/>
    <w:rsid w:val="00333075"/>
    <w:rsid w:val="00347B71"/>
    <w:rsid w:val="003703AB"/>
    <w:rsid w:val="003A2BC5"/>
    <w:rsid w:val="003B00A0"/>
    <w:rsid w:val="003B0D6E"/>
    <w:rsid w:val="003B2142"/>
    <w:rsid w:val="003D1808"/>
    <w:rsid w:val="003E403E"/>
    <w:rsid w:val="004117EC"/>
    <w:rsid w:val="00412E13"/>
    <w:rsid w:val="004143B0"/>
    <w:rsid w:val="00414CDA"/>
    <w:rsid w:val="0042218B"/>
    <w:rsid w:val="00422C93"/>
    <w:rsid w:val="004232BC"/>
    <w:rsid w:val="00425913"/>
    <w:rsid w:val="00451305"/>
    <w:rsid w:val="004532A1"/>
    <w:rsid w:val="00460FC3"/>
    <w:rsid w:val="00471249"/>
    <w:rsid w:val="00476385"/>
    <w:rsid w:val="00486C99"/>
    <w:rsid w:val="004B4C6E"/>
    <w:rsid w:val="004C73E2"/>
    <w:rsid w:val="004D07EC"/>
    <w:rsid w:val="004D1F83"/>
    <w:rsid w:val="004E6AFD"/>
    <w:rsid w:val="004E72DC"/>
    <w:rsid w:val="00502F8E"/>
    <w:rsid w:val="005064B3"/>
    <w:rsid w:val="005065D9"/>
    <w:rsid w:val="005246B4"/>
    <w:rsid w:val="00527D86"/>
    <w:rsid w:val="005353F6"/>
    <w:rsid w:val="005407D1"/>
    <w:rsid w:val="00544DFB"/>
    <w:rsid w:val="00551BFE"/>
    <w:rsid w:val="00551F60"/>
    <w:rsid w:val="00555C55"/>
    <w:rsid w:val="0055687A"/>
    <w:rsid w:val="00556DA4"/>
    <w:rsid w:val="0056676E"/>
    <w:rsid w:val="0057458B"/>
    <w:rsid w:val="00576292"/>
    <w:rsid w:val="00580B76"/>
    <w:rsid w:val="00583B42"/>
    <w:rsid w:val="00591B92"/>
    <w:rsid w:val="00597F81"/>
    <w:rsid w:val="005B214D"/>
    <w:rsid w:val="005C125B"/>
    <w:rsid w:val="005C2927"/>
    <w:rsid w:val="005C34DE"/>
    <w:rsid w:val="005D2177"/>
    <w:rsid w:val="00600422"/>
    <w:rsid w:val="00602B71"/>
    <w:rsid w:val="00603A2E"/>
    <w:rsid w:val="0061268F"/>
    <w:rsid w:val="00621DFE"/>
    <w:rsid w:val="00630C74"/>
    <w:rsid w:val="00631894"/>
    <w:rsid w:val="00631A55"/>
    <w:rsid w:val="00633FF5"/>
    <w:rsid w:val="006447DF"/>
    <w:rsid w:val="00647DF2"/>
    <w:rsid w:val="00680D3E"/>
    <w:rsid w:val="0069743F"/>
    <w:rsid w:val="006A0779"/>
    <w:rsid w:val="006B290C"/>
    <w:rsid w:val="006B4D01"/>
    <w:rsid w:val="006C5893"/>
    <w:rsid w:val="006D159B"/>
    <w:rsid w:val="006D5DF8"/>
    <w:rsid w:val="006E2113"/>
    <w:rsid w:val="007014E7"/>
    <w:rsid w:val="00701753"/>
    <w:rsid w:val="00707841"/>
    <w:rsid w:val="00712B9A"/>
    <w:rsid w:val="00721188"/>
    <w:rsid w:val="00722DF7"/>
    <w:rsid w:val="00735DA0"/>
    <w:rsid w:val="00751B58"/>
    <w:rsid w:val="007578C0"/>
    <w:rsid w:val="007653C7"/>
    <w:rsid w:val="00765A59"/>
    <w:rsid w:val="00765E9C"/>
    <w:rsid w:val="007872A2"/>
    <w:rsid w:val="00794B0B"/>
    <w:rsid w:val="007A3CBF"/>
    <w:rsid w:val="007C61C0"/>
    <w:rsid w:val="007D0F80"/>
    <w:rsid w:val="007E2637"/>
    <w:rsid w:val="008115B0"/>
    <w:rsid w:val="00815E61"/>
    <w:rsid w:val="00820976"/>
    <w:rsid w:val="00841711"/>
    <w:rsid w:val="00851715"/>
    <w:rsid w:val="00852BD3"/>
    <w:rsid w:val="00856210"/>
    <w:rsid w:val="00876287"/>
    <w:rsid w:val="00880FC6"/>
    <w:rsid w:val="008C67B1"/>
    <w:rsid w:val="008D62E3"/>
    <w:rsid w:val="008E2FE5"/>
    <w:rsid w:val="009001E1"/>
    <w:rsid w:val="00906875"/>
    <w:rsid w:val="0091077F"/>
    <w:rsid w:val="009108B8"/>
    <w:rsid w:val="00911F52"/>
    <w:rsid w:val="009147ED"/>
    <w:rsid w:val="00924C5D"/>
    <w:rsid w:val="00940232"/>
    <w:rsid w:val="00951491"/>
    <w:rsid w:val="00951FD2"/>
    <w:rsid w:val="0096397E"/>
    <w:rsid w:val="0097239C"/>
    <w:rsid w:val="00973ABC"/>
    <w:rsid w:val="00976CF4"/>
    <w:rsid w:val="009A07E9"/>
    <w:rsid w:val="009A2443"/>
    <w:rsid w:val="009A378F"/>
    <w:rsid w:val="009A6C35"/>
    <w:rsid w:val="009C7E3D"/>
    <w:rsid w:val="009D71AF"/>
    <w:rsid w:val="009F4531"/>
    <w:rsid w:val="00A005C6"/>
    <w:rsid w:val="00A0313B"/>
    <w:rsid w:val="00A07007"/>
    <w:rsid w:val="00A17330"/>
    <w:rsid w:val="00A34262"/>
    <w:rsid w:val="00A4576E"/>
    <w:rsid w:val="00A520CB"/>
    <w:rsid w:val="00A60EB2"/>
    <w:rsid w:val="00A71DE5"/>
    <w:rsid w:val="00A7372B"/>
    <w:rsid w:val="00A757DF"/>
    <w:rsid w:val="00A7610C"/>
    <w:rsid w:val="00A9665C"/>
    <w:rsid w:val="00AA0F7E"/>
    <w:rsid w:val="00AA314D"/>
    <w:rsid w:val="00AB2507"/>
    <w:rsid w:val="00AC4B9F"/>
    <w:rsid w:val="00AD3777"/>
    <w:rsid w:val="00AD4EF2"/>
    <w:rsid w:val="00AE2DFB"/>
    <w:rsid w:val="00AE567B"/>
    <w:rsid w:val="00B03B9F"/>
    <w:rsid w:val="00B047BA"/>
    <w:rsid w:val="00B535DC"/>
    <w:rsid w:val="00B5565A"/>
    <w:rsid w:val="00B6166A"/>
    <w:rsid w:val="00B631BD"/>
    <w:rsid w:val="00B71756"/>
    <w:rsid w:val="00B76647"/>
    <w:rsid w:val="00B816FF"/>
    <w:rsid w:val="00BC5CBF"/>
    <w:rsid w:val="00BC6FBD"/>
    <w:rsid w:val="00BD21A1"/>
    <w:rsid w:val="00BD737C"/>
    <w:rsid w:val="00BE65CE"/>
    <w:rsid w:val="00C040E3"/>
    <w:rsid w:val="00C13FCF"/>
    <w:rsid w:val="00C5609C"/>
    <w:rsid w:val="00C56FBF"/>
    <w:rsid w:val="00C6320F"/>
    <w:rsid w:val="00C7349E"/>
    <w:rsid w:val="00CB3DD6"/>
    <w:rsid w:val="00CD773D"/>
    <w:rsid w:val="00D01366"/>
    <w:rsid w:val="00D02AF6"/>
    <w:rsid w:val="00D04F58"/>
    <w:rsid w:val="00D0540B"/>
    <w:rsid w:val="00D3156E"/>
    <w:rsid w:val="00D33D82"/>
    <w:rsid w:val="00D53708"/>
    <w:rsid w:val="00D70BDF"/>
    <w:rsid w:val="00D81E22"/>
    <w:rsid w:val="00D835AE"/>
    <w:rsid w:val="00D858B0"/>
    <w:rsid w:val="00D95188"/>
    <w:rsid w:val="00DA351A"/>
    <w:rsid w:val="00DA6FAE"/>
    <w:rsid w:val="00DB208F"/>
    <w:rsid w:val="00DB78B9"/>
    <w:rsid w:val="00DC77C7"/>
    <w:rsid w:val="00DE6431"/>
    <w:rsid w:val="00E11A2E"/>
    <w:rsid w:val="00E14C33"/>
    <w:rsid w:val="00E1728E"/>
    <w:rsid w:val="00E20AD2"/>
    <w:rsid w:val="00E22571"/>
    <w:rsid w:val="00E25EFA"/>
    <w:rsid w:val="00E326DA"/>
    <w:rsid w:val="00E40B8A"/>
    <w:rsid w:val="00E6360D"/>
    <w:rsid w:val="00E66C61"/>
    <w:rsid w:val="00E82DEB"/>
    <w:rsid w:val="00EA3607"/>
    <w:rsid w:val="00EB7ABC"/>
    <w:rsid w:val="00EC173F"/>
    <w:rsid w:val="00ED1E4B"/>
    <w:rsid w:val="00EE2DE4"/>
    <w:rsid w:val="00EE3D46"/>
    <w:rsid w:val="00EE7C64"/>
    <w:rsid w:val="00EF7F1B"/>
    <w:rsid w:val="00F13776"/>
    <w:rsid w:val="00F23A44"/>
    <w:rsid w:val="00F33485"/>
    <w:rsid w:val="00F414A7"/>
    <w:rsid w:val="00F438C4"/>
    <w:rsid w:val="00F60022"/>
    <w:rsid w:val="00F65E91"/>
    <w:rsid w:val="00F7331A"/>
    <w:rsid w:val="00F761CA"/>
    <w:rsid w:val="00F771AD"/>
    <w:rsid w:val="00F80274"/>
    <w:rsid w:val="00F8787E"/>
    <w:rsid w:val="00F9383B"/>
    <w:rsid w:val="00F94641"/>
    <w:rsid w:val="00FA02E0"/>
    <w:rsid w:val="00FA089F"/>
    <w:rsid w:val="00FA176D"/>
    <w:rsid w:val="00FA57D4"/>
    <w:rsid w:val="00FA5FAE"/>
    <w:rsid w:val="00FD2F0A"/>
    <w:rsid w:val="00FE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B6F7"/>
  <w15:docId w15:val="{70A43B8D-3423-45DE-A1B7-F5A09D52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C6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qFormat/>
    <w:rsid w:val="006A23BF"/>
    <w:pPr>
      <w:spacing w:before="240" w:after="60" w:line="276" w:lineRule="auto"/>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AE01D5"/>
    <w:rPr>
      <w:color w:val="0000FF"/>
      <w:u w:val="single"/>
    </w:rPr>
  </w:style>
  <w:style w:type="character" w:styleId="Emphasis">
    <w:name w:val="Emphasis"/>
    <w:uiPriority w:val="20"/>
    <w:qFormat/>
    <w:rsid w:val="004E7114"/>
    <w:rPr>
      <w:i/>
      <w:iCs/>
    </w:rPr>
  </w:style>
  <w:style w:type="character" w:customStyle="1" w:styleId="Heading5Char">
    <w:name w:val="Heading 5 Char"/>
    <w:basedOn w:val="DefaultParagraphFont"/>
    <w:link w:val="Heading5"/>
    <w:uiPriority w:val="9"/>
    <w:rsid w:val="006A23BF"/>
    <w:rPr>
      <w:rFonts w:ascii="Calibri" w:eastAsia="Times New Roman" w:hAnsi="Calibri" w:cs="Times New Roman"/>
      <w:b/>
      <w:bCs/>
      <w:i/>
      <w:iCs/>
      <w:sz w:val="26"/>
      <w:szCs w:val="26"/>
      <w:lang w:val="en-US"/>
    </w:rPr>
  </w:style>
  <w:style w:type="character" w:styleId="Strong">
    <w:name w:val="Strong"/>
    <w:uiPriority w:val="22"/>
    <w:qFormat/>
    <w:rsid w:val="006A23BF"/>
    <w:rPr>
      <w:b/>
      <w:bCs/>
    </w:rPr>
  </w:style>
  <w:style w:type="paragraph" w:styleId="FootnoteText">
    <w:name w:val="footnote text"/>
    <w:basedOn w:val="Normal"/>
    <w:link w:val="FootnoteTextChar"/>
    <w:unhideWhenUsed/>
    <w:rsid w:val="006A23BF"/>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6A23BF"/>
    <w:rPr>
      <w:rFonts w:ascii="Calibri" w:eastAsia="Times New Roman" w:hAnsi="Calibri" w:cs="Times New Roman"/>
      <w:sz w:val="20"/>
      <w:szCs w:val="20"/>
    </w:rPr>
  </w:style>
  <w:style w:type="character" w:styleId="FootnoteReference">
    <w:name w:val="footnote reference"/>
    <w:unhideWhenUsed/>
    <w:rsid w:val="006A23BF"/>
    <w:rPr>
      <w:rFonts w:cs="Times New Roman"/>
      <w:vertAlign w:val="superscript"/>
    </w:rPr>
  </w:style>
  <w:style w:type="paragraph" w:styleId="BodyText2">
    <w:name w:val="Body Text 2"/>
    <w:basedOn w:val="Normal"/>
    <w:link w:val="BodyText2Char"/>
    <w:uiPriority w:val="99"/>
    <w:unhideWhenUsed/>
    <w:rsid w:val="006A23BF"/>
    <w:pPr>
      <w:spacing w:after="120" w:line="480" w:lineRule="auto"/>
    </w:pPr>
    <w:rPr>
      <w:rFonts w:ascii="Calibri" w:hAnsi="Calibri"/>
      <w:sz w:val="22"/>
    </w:rPr>
  </w:style>
  <w:style w:type="character" w:customStyle="1" w:styleId="BodyText2Char">
    <w:name w:val="Body Text 2 Char"/>
    <w:basedOn w:val="DefaultParagraphFont"/>
    <w:link w:val="BodyText2"/>
    <w:uiPriority w:val="99"/>
    <w:rsid w:val="006A23BF"/>
    <w:rPr>
      <w:rFonts w:ascii="Calibri" w:eastAsia="Times New Roman" w:hAnsi="Calibri" w:cs="Times New Roman"/>
      <w:lang w:val="en-US"/>
    </w:rPr>
  </w:style>
  <w:style w:type="paragraph" w:styleId="ListParagraph">
    <w:name w:val="List Paragraph"/>
    <w:aliases w:val="Body of text"/>
    <w:basedOn w:val="Normal"/>
    <w:link w:val="ListParagraphChar"/>
    <w:uiPriority w:val="1"/>
    <w:qFormat/>
    <w:rsid w:val="009D62AC"/>
    <w:pPr>
      <w:ind w:left="720"/>
      <w:contextualSpacing/>
    </w:pPr>
    <w:rPr>
      <w:rFonts w:ascii="Calibri" w:eastAsia="Calibri" w:hAnsi="Calibri"/>
      <w:sz w:val="22"/>
    </w:rPr>
  </w:style>
  <w:style w:type="character" w:customStyle="1" w:styleId="ListParagraphChar">
    <w:name w:val="List Paragraph Char"/>
    <w:aliases w:val="Body of text Char"/>
    <w:link w:val="ListParagraph"/>
    <w:uiPriority w:val="34"/>
    <w:locked/>
    <w:rsid w:val="009D62AC"/>
    <w:rPr>
      <w:rFonts w:ascii="Calibri" w:eastAsia="Calibri" w:hAnsi="Calibri" w:cs="Times New Roman"/>
    </w:rPr>
  </w:style>
  <w:style w:type="paragraph" w:customStyle="1" w:styleId="jbd-abs-gb-tab9">
    <w:name w:val="jbd-abs-gb-tab9"/>
    <w:basedOn w:val="Normal"/>
    <w:qFormat/>
    <w:rsid w:val="009D62AC"/>
    <w:pPr>
      <w:spacing w:after="0" w:line="240" w:lineRule="auto"/>
      <w:jc w:val="both"/>
    </w:pPr>
    <w:rPr>
      <w:rFonts w:eastAsia="Batang" w:cs="Arial"/>
      <w:sz w:val="18"/>
      <w:szCs w:val="16"/>
    </w:rPr>
  </w:style>
  <w:style w:type="character" w:customStyle="1" w:styleId="UnresolvedMention">
    <w:name w:val="Unresolved Mention"/>
    <w:basedOn w:val="DefaultParagraphFont"/>
    <w:uiPriority w:val="99"/>
    <w:semiHidden/>
    <w:unhideWhenUsed/>
    <w:rsid w:val="00CF508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styleId="TableGrid">
    <w:name w:val="Table Grid"/>
    <w:basedOn w:val="TableNormal"/>
    <w:uiPriority w:val="39"/>
    <w:rsid w:val="0055687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568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semiHidden/>
    <w:unhideWhenUsed/>
    <w:rsid w:val="002C23CA"/>
    <w:pPr>
      <w:spacing w:after="120"/>
    </w:pPr>
  </w:style>
  <w:style w:type="character" w:customStyle="1" w:styleId="BodyTextChar">
    <w:name w:val="Body Text Char"/>
    <w:basedOn w:val="DefaultParagraphFont"/>
    <w:link w:val="BodyText"/>
    <w:uiPriority w:val="99"/>
    <w:semiHidden/>
    <w:rsid w:val="002C23CA"/>
  </w:style>
  <w:style w:type="character" w:customStyle="1" w:styleId="Heading1Char">
    <w:name w:val="Heading 1 Char"/>
    <w:basedOn w:val="DefaultParagraphFont"/>
    <w:link w:val="Heading1"/>
    <w:uiPriority w:val="9"/>
    <w:rsid w:val="005407D1"/>
    <w:rPr>
      <w:b/>
      <w:sz w:val="48"/>
      <w:szCs w:val="48"/>
    </w:rPr>
  </w:style>
  <w:style w:type="paragraph" w:styleId="Bibliography">
    <w:name w:val="Bibliography"/>
    <w:basedOn w:val="Normal"/>
    <w:next w:val="Normal"/>
    <w:uiPriority w:val="37"/>
    <w:unhideWhenUsed/>
    <w:rsid w:val="005407D1"/>
  </w:style>
  <w:style w:type="character" w:styleId="PlaceholderText">
    <w:name w:val="Placeholder Text"/>
    <w:basedOn w:val="DefaultParagraphFont"/>
    <w:uiPriority w:val="99"/>
    <w:semiHidden/>
    <w:rsid w:val="00F33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515">
      <w:bodyDiv w:val="1"/>
      <w:marLeft w:val="0"/>
      <w:marRight w:val="0"/>
      <w:marTop w:val="0"/>
      <w:marBottom w:val="0"/>
      <w:divBdr>
        <w:top w:val="none" w:sz="0" w:space="0" w:color="auto"/>
        <w:left w:val="none" w:sz="0" w:space="0" w:color="auto"/>
        <w:bottom w:val="none" w:sz="0" w:space="0" w:color="auto"/>
        <w:right w:val="none" w:sz="0" w:space="0" w:color="auto"/>
      </w:divBdr>
    </w:div>
    <w:div w:id="97524902">
      <w:bodyDiv w:val="1"/>
      <w:marLeft w:val="0"/>
      <w:marRight w:val="0"/>
      <w:marTop w:val="0"/>
      <w:marBottom w:val="0"/>
      <w:divBdr>
        <w:top w:val="none" w:sz="0" w:space="0" w:color="auto"/>
        <w:left w:val="none" w:sz="0" w:space="0" w:color="auto"/>
        <w:bottom w:val="none" w:sz="0" w:space="0" w:color="auto"/>
        <w:right w:val="none" w:sz="0" w:space="0" w:color="auto"/>
      </w:divBdr>
    </w:div>
    <w:div w:id="118765009">
      <w:bodyDiv w:val="1"/>
      <w:marLeft w:val="0"/>
      <w:marRight w:val="0"/>
      <w:marTop w:val="0"/>
      <w:marBottom w:val="0"/>
      <w:divBdr>
        <w:top w:val="none" w:sz="0" w:space="0" w:color="auto"/>
        <w:left w:val="none" w:sz="0" w:space="0" w:color="auto"/>
        <w:bottom w:val="none" w:sz="0" w:space="0" w:color="auto"/>
        <w:right w:val="none" w:sz="0" w:space="0" w:color="auto"/>
      </w:divBdr>
    </w:div>
    <w:div w:id="132060491">
      <w:bodyDiv w:val="1"/>
      <w:marLeft w:val="0"/>
      <w:marRight w:val="0"/>
      <w:marTop w:val="0"/>
      <w:marBottom w:val="0"/>
      <w:divBdr>
        <w:top w:val="none" w:sz="0" w:space="0" w:color="auto"/>
        <w:left w:val="none" w:sz="0" w:space="0" w:color="auto"/>
        <w:bottom w:val="none" w:sz="0" w:space="0" w:color="auto"/>
        <w:right w:val="none" w:sz="0" w:space="0" w:color="auto"/>
      </w:divBdr>
    </w:div>
    <w:div w:id="136924602">
      <w:bodyDiv w:val="1"/>
      <w:marLeft w:val="0"/>
      <w:marRight w:val="0"/>
      <w:marTop w:val="0"/>
      <w:marBottom w:val="0"/>
      <w:divBdr>
        <w:top w:val="none" w:sz="0" w:space="0" w:color="auto"/>
        <w:left w:val="none" w:sz="0" w:space="0" w:color="auto"/>
        <w:bottom w:val="none" w:sz="0" w:space="0" w:color="auto"/>
        <w:right w:val="none" w:sz="0" w:space="0" w:color="auto"/>
      </w:divBdr>
    </w:div>
    <w:div w:id="153762353">
      <w:bodyDiv w:val="1"/>
      <w:marLeft w:val="0"/>
      <w:marRight w:val="0"/>
      <w:marTop w:val="0"/>
      <w:marBottom w:val="0"/>
      <w:divBdr>
        <w:top w:val="none" w:sz="0" w:space="0" w:color="auto"/>
        <w:left w:val="none" w:sz="0" w:space="0" w:color="auto"/>
        <w:bottom w:val="none" w:sz="0" w:space="0" w:color="auto"/>
        <w:right w:val="none" w:sz="0" w:space="0" w:color="auto"/>
      </w:divBdr>
    </w:div>
    <w:div w:id="160241108">
      <w:bodyDiv w:val="1"/>
      <w:marLeft w:val="0"/>
      <w:marRight w:val="0"/>
      <w:marTop w:val="0"/>
      <w:marBottom w:val="0"/>
      <w:divBdr>
        <w:top w:val="none" w:sz="0" w:space="0" w:color="auto"/>
        <w:left w:val="none" w:sz="0" w:space="0" w:color="auto"/>
        <w:bottom w:val="none" w:sz="0" w:space="0" w:color="auto"/>
        <w:right w:val="none" w:sz="0" w:space="0" w:color="auto"/>
      </w:divBdr>
    </w:div>
    <w:div w:id="170069603">
      <w:bodyDiv w:val="1"/>
      <w:marLeft w:val="0"/>
      <w:marRight w:val="0"/>
      <w:marTop w:val="0"/>
      <w:marBottom w:val="0"/>
      <w:divBdr>
        <w:top w:val="none" w:sz="0" w:space="0" w:color="auto"/>
        <w:left w:val="none" w:sz="0" w:space="0" w:color="auto"/>
        <w:bottom w:val="none" w:sz="0" w:space="0" w:color="auto"/>
        <w:right w:val="none" w:sz="0" w:space="0" w:color="auto"/>
      </w:divBdr>
    </w:div>
    <w:div w:id="184172664">
      <w:bodyDiv w:val="1"/>
      <w:marLeft w:val="0"/>
      <w:marRight w:val="0"/>
      <w:marTop w:val="0"/>
      <w:marBottom w:val="0"/>
      <w:divBdr>
        <w:top w:val="none" w:sz="0" w:space="0" w:color="auto"/>
        <w:left w:val="none" w:sz="0" w:space="0" w:color="auto"/>
        <w:bottom w:val="none" w:sz="0" w:space="0" w:color="auto"/>
        <w:right w:val="none" w:sz="0" w:space="0" w:color="auto"/>
      </w:divBdr>
    </w:div>
    <w:div w:id="187447846">
      <w:bodyDiv w:val="1"/>
      <w:marLeft w:val="0"/>
      <w:marRight w:val="0"/>
      <w:marTop w:val="0"/>
      <w:marBottom w:val="0"/>
      <w:divBdr>
        <w:top w:val="none" w:sz="0" w:space="0" w:color="auto"/>
        <w:left w:val="none" w:sz="0" w:space="0" w:color="auto"/>
        <w:bottom w:val="none" w:sz="0" w:space="0" w:color="auto"/>
        <w:right w:val="none" w:sz="0" w:space="0" w:color="auto"/>
      </w:divBdr>
    </w:div>
    <w:div w:id="214777869">
      <w:bodyDiv w:val="1"/>
      <w:marLeft w:val="0"/>
      <w:marRight w:val="0"/>
      <w:marTop w:val="0"/>
      <w:marBottom w:val="0"/>
      <w:divBdr>
        <w:top w:val="none" w:sz="0" w:space="0" w:color="auto"/>
        <w:left w:val="none" w:sz="0" w:space="0" w:color="auto"/>
        <w:bottom w:val="none" w:sz="0" w:space="0" w:color="auto"/>
        <w:right w:val="none" w:sz="0" w:space="0" w:color="auto"/>
      </w:divBdr>
    </w:div>
    <w:div w:id="266691936">
      <w:bodyDiv w:val="1"/>
      <w:marLeft w:val="0"/>
      <w:marRight w:val="0"/>
      <w:marTop w:val="0"/>
      <w:marBottom w:val="0"/>
      <w:divBdr>
        <w:top w:val="none" w:sz="0" w:space="0" w:color="auto"/>
        <w:left w:val="none" w:sz="0" w:space="0" w:color="auto"/>
        <w:bottom w:val="none" w:sz="0" w:space="0" w:color="auto"/>
        <w:right w:val="none" w:sz="0" w:space="0" w:color="auto"/>
      </w:divBdr>
    </w:div>
    <w:div w:id="292173892">
      <w:bodyDiv w:val="1"/>
      <w:marLeft w:val="0"/>
      <w:marRight w:val="0"/>
      <w:marTop w:val="0"/>
      <w:marBottom w:val="0"/>
      <w:divBdr>
        <w:top w:val="none" w:sz="0" w:space="0" w:color="auto"/>
        <w:left w:val="none" w:sz="0" w:space="0" w:color="auto"/>
        <w:bottom w:val="none" w:sz="0" w:space="0" w:color="auto"/>
        <w:right w:val="none" w:sz="0" w:space="0" w:color="auto"/>
      </w:divBdr>
    </w:div>
    <w:div w:id="376392757">
      <w:bodyDiv w:val="1"/>
      <w:marLeft w:val="0"/>
      <w:marRight w:val="0"/>
      <w:marTop w:val="0"/>
      <w:marBottom w:val="0"/>
      <w:divBdr>
        <w:top w:val="none" w:sz="0" w:space="0" w:color="auto"/>
        <w:left w:val="none" w:sz="0" w:space="0" w:color="auto"/>
        <w:bottom w:val="none" w:sz="0" w:space="0" w:color="auto"/>
        <w:right w:val="none" w:sz="0" w:space="0" w:color="auto"/>
      </w:divBdr>
    </w:div>
    <w:div w:id="411775857">
      <w:bodyDiv w:val="1"/>
      <w:marLeft w:val="0"/>
      <w:marRight w:val="0"/>
      <w:marTop w:val="0"/>
      <w:marBottom w:val="0"/>
      <w:divBdr>
        <w:top w:val="none" w:sz="0" w:space="0" w:color="auto"/>
        <w:left w:val="none" w:sz="0" w:space="0" w:color="auto"/>
        <w:bottom w:val="none" w:sz="0" w:space="0" w:color="auto"/>
        <w:right w:val="none" w:sz="0" w:space="0" w:color="auto"/>
      </w:divBdr>
    </w:div>
    <w:div w:id="417680424">
      <w:bodyDiv w:val="1"/>
      <w:marLeft w:val="0"/>
      <w:marRight w:val="0"/>
      <w:marTop w:val="0"/>
      <w:marBottom w:val="0"/>
      <w:divBdr>
        <w:top w:val="none" w:sz="0" w:space="0" w:color="auto"/>
        <w:left w:val="none" w:sz="0" w:space="0" w:color="auto"/>
        <w:bottom w:val="none" w:sz="0" w:space="0" w:color="auto"/>
        <w:right w:val="none" w:sz="0" w:space="0" w:color="auto"/>
      </w:divBdr>
    </w:div>
    <w:div w:id="449512020">
      <w:bodyDiv w:val="1"/>
      <w:marLeft w:val="0"/>
      <w:marRight w:val="0"/>
      <w:marTop w:val="0"/>
      <w:marBottom w:val="0"/>
      <w:divBdr>
        <w:top w:val="none" w:sz="0" w:space="0" w:color="auto"/>
        <w:left w:val="none" w:sz="0" w:space="0" w:color="auto"/>
        <w:bottom w:val="none" w:sz="0" w:space="0" w:color="auto"/>
        <w:right w:val="none" w:sz="0" w:space="0" w:color="auto"/>
      </w:divBdr>
    </w:div>
    <w:div w:id="462500150">
      <w:bodyDiv w:val="1"/>
      <w:marLeft w:val="0"/>
      <w:marRight w:val="0"/>
      <w:marTop w:val="0"/>
      <w:marBottom w:val="0"/>
      <w:divBdr>
        <w:top w:val="none" w:sz="0" w:space="0" w:color="auto"/>
        <w:left w:val="none" w:sz="0" w:space="0" w:color="auto"/>
        <w:bottom w:val="none" w:sz="0" w:space="0" w:color="auto"/>
        <w:right w:val="none" w:sz="0" w:space="0" w:color="auto"/>
      </w:divBdr>
    </w:div>
    <w:div w:id="471100222">
      <w:bodyDiv w:val="1"/>
      <w:marLeft w:val="0"/>
      <w:marRight w:val="0"/>
      <w:marTop w:val="0"/>
      <w:marBottom w:val="0"/>
      <w:divBdr>
        <w:top w:val="none" w:sz="0" w:space="0" w:color="auto"/>
        <w:left w:val="none" w:sz="0" w:space="0" w:color="auto"/>
        <w:bottom w:val="none" w:sz="0" w:space="0" w:color="auto"/>
        <w:right w:val="none" w:sz="0" w:space="0" w:color="auto"/>
      </w:divBdr>
    </w:div>
    <w:div w:id="471143408">
      <w:bodyDiv w:val="1"/>
      <w:marLeft w:val="0"/>
      <w:marRight w:val="0"/>
      <w:marTop w:val="0"/>
      <w:marBottom w:val="0"/>
      <w:divBdr>
        <w:top w:val="none" w:sz="0" w:space="0" w:color="auto"/>
        <w:left w:val="none" w:sz="0" w:space="0" w:color="auto"/>
        <w:bottom w:val="none" w:sz="0" w:space="0" w:color="auto"/>
        <w:right w:val="none" w:sz="0" w:space="0" w:color="auto"/>
      </w:divBdr>
    </w:div>
    <w:div w:id="547497866">
      <w:bodyDiv w:val="1"/>
      <w:marLeft w:val="0"/>
      <w:marRight w:val="0"/>
      <w:marTop w:val="0"/>
      <w:marBottom w:val="0"/>
      <w:divBdr>
        <w:top w:val="none" w:sz="0" w:space="0" w:color="auto"/>
        <w:left w:val="none" w:sz="0" w:space="0" w:color="auto"/>
        <w:bottom w:val="none" w:sz="0" w:space="0" w:color="auto"/>
        <w:right w:val="none" w:sz="0" w:space="0" w:color="auto"/>
      </w:divBdr>
    </w:div>
    <w:div w:id="556939385">
      <w:bodyDiv w:val="1"/>
      <w:marLeft w:val="0"/>
      <w:marRight w:val="0"/>
      <w:marTop w:val="0"/>
      <w:marBottom w:val="0"/>
      <w:divBdr>
        <w:top w:val="none" w:sz="0" w:space="0" w:color="auto"/>
        <w:left w:val="none" w:sz="0" w:space="0" w:color="auto"/>
        <w:bottom w:val="none" w:sz="0" w:space="0" w:color="auto"/>
        <w:right w:val="none" w:sz="0" w:space="0" w:color="auto"/>
      </w:divBdr>
    </w:div>
    <w:div w:id="557328628">
      <w:bodyDiv w:val="1"/>
      <w:marLeft w:val="0"/>
      <w:marRight w:val="0"/>
      <w:marTop w:val="0"/>
      <w:marBottom w:val="0"/>
      <w:divBdr>
        <w:top w:val="none" w:sz="0" w:space="0" w:color="auto"/>
        <w:left w:val="none" w:sz="0" w:space="0" w:color="auto"/>
        <w:bottom w:val="none" w:sz="0" w:space="0" w:color="auto"/>
        <w:right w:val="none" w:sz="0" w:space="0" w:color="auto"/>
      </w:divBdr>
    </w:div>
    <w:div w:id="559902031">
      <w:bodyDiv w:val="1"/>
      <w:marLeft w:val="0"/>
      <w:marRight w:val="0"/>
      <w:marTop w:val="0"/>
      <w:marBottom w:val="0"/>
      <w:divBdr>
        <w:top w:val="none" w:sz="0" w:space="0" w:color="auto"/>
        <w:left w:val="none" w:sz="0" w:space="0" w:color="auto"/>
        <w:bottom w:val="none" w:sz="0" w:space="0" w:color="auto"/>
        <w:right w:val="none" w:sz="0" w:space="0" w:color="auto"/>
      </w:divBdr>
    </w:div>
    <w:div w:id="589509971">
      <w:bodyDiv w:val="1"/>
      <w:marLeft w:val="0"/>
      <w:marRight w:val="0"/>
      <w:marTop w:val="0"/>
      <w:marBottom w:val="0"/>
      <w:divBdr>
        <w:top w:val="none" w:sz="0" w:space="0" w:color="auto"/>
        <w:left w:val="none" w:sz="0" w:space="0" w:color="auto"/>
        <w:bottom w:val="none" w:sz="0" w:space="0" w:color="auto"/>
        <w:right w:val="none" w:sz="0" w:space="0" w:color="auto"/>
      </w:divBdr>
    </w:div>
    <w:div w:id="614487407">
      <w:bodyDiv w:val="1"/>
      <w:marLeft w:val="0"/>
      <w:marRight w:val="0"/>
      <w:marTop w:val="0"/>
      <w:marBottom w:val="0"/>
      <w:divBdr>
        <w:top w:val="none" w:sz="0" w:space="0" w:color="auto"/>
        <w:left w:val="none" w:sz="0" w:space="0" w:color="auto"/>
        <w:bottom w:val="none" w:sz="0" w:space="0" w:color="auto"/>
        <w:right w:val="none" w:sz="0" w:space="0" w:color="auto"/>
      </w:divBdr>
    </w:div>
    <w:div w:id="669059721">
      <w:bodyDiv w:val="1"/>
      <w:marLeft w:val="0"/>
      <w:marRight w:val="0"/>
      <w:marTop w:val="0"/>
      <w:marBottom w:val="0"/>
      <w:divBdr>
        <w:top w:val="none" w:sz="0" w:space="0" w:color="auto"/>
        <w:left w:val="none" w:sz="0" w:space="0" w:color="auto"/>
        <w:bottom w:val="none" w:sz="0" w:space="0" w:color="auto"/>
        <w:right w:val="none" w:sz="0" w:space="0" w:color="auto"/>
      </w:divBdr>
    </w:div>
    <w:div w:id="679771112">
      <w:bodyDiv w:val="1"/>
      <w:marLeft w:val="0"/>
      <w:marRight w:val="0"/>
      <w:marTop w:val="0"/>
      <w:marBottom w:val="0"/>
      <w:divBdr>
        <w:top w:val="none" w:sz="0" w:space="0" w:color="auto"/>
        <w:left w:val="none" w:sz="0" w:space="0" w:color="auto"/>
        <w:bottom w:val="none" w:sz="0" w:space="0" w:color="auto"/>
        <w:right w:val="none" w:sz="0" w:space="0" w:color="auto"/>
      </w:divBdr>
    </w:div>
    <w:div w:id="698433246">
      <w:bodyDiv w:val="1"/>
      <w:marLeft w:val="0"/>
      <w:marRight w:val="0"/>
      <w:marTop w:val="0"/>
      <w:marBottom w:val="0"/>
      <w:divBdr>
        <w:top w:val="none" w:sz="0" w:space="0" w:color="auto"/>
        <w:left w:val="none" w:sz="0" w:space="0" w:color="auto"/>
        <w:bottom w:val="none" w:sz="0" w:space="0" w:color="auto"/>
        <w:right w:val="none" w:sz="0" w:space="0" w:color="auto"/>
      </w:divBdr>
    </w:div>
    <w:div w:id="787821152">
      <w:bodyDiv w:val="1"/>
      <w:marLeft w:val="0"/>
      <w:marRight w:val="0"/>
      <w:marTop w:val="0"/>
      <w:marBottom w:val="0"/>
      <w:divBdr>
        <w:top w:val="none" w:sz="0" w:space="0" w:color="auto"/>
        <w:left w:val="none" w:sz="0" w:space="0" w:color="auto"/>
        <w:bottom w:val="none" w:sz="0" w:space="0" w:color="auto"/>
        <w:right w:val="none" w:sz="0" w:space="0" w:color="auto"/>
      </w:divBdr>
    </w:div>
    <w:div w:id="803430389">
      <w:bodyDiv w:val="1"/>
      <w:marLeft w:val="0"/>
      <w:marRight w:val="0"/>
      <w:marTop w:val="0"/>
      <w:marBottom w:val="0"/>
      <w:divBdr>
        <w:top w:val="none" w:sz="0" w:space="0" w:color="auto"/>
        <w:left w:val="none" w:sz="0" w:space="0" w:color="auto"/>
        <w:bottom w:val="none" w:sz="0" w:space="0" w:color="auto"/>
        <w:right w:val="none" w:sz="0" w:space="0" w:color="auto"/>
      </w:divBdr>
    </w:div>
    <w:div w:id="878519179">
      <w:bodyDiv w:val="1"/>
      <w:marLeft w:val="0"/>
      <w:marRight w:val="0"/>
      <w:marTop w:val="0"/>
      <w:marBottom w:val="0"/>
      <w:divBdr>
        <w:top w:val="none" w:sz="0" w:space="0" w:color="auto"/>
        <w:left w:val="none" w:sz="0" w:space="0" w:color="auto"/>
        <w:bottom w:val="none" w:sz="0" w:space="0" w:color="auto"/>
        <w:right w:val="none" w:sz="0" w:space="0" w:color="auto"/>
      </w:divBdr>
    </w:div>
    <w:div w:id="888107629">
      <w:bodyDiv w:val="1"/>
      <w:marLeft w:val="0"/>
      <w:marRight w:val="0"/>
      <w:marTop w:val="0"/>
      <w:marBottom w:val="0"/>
      <w:divBdr>
        <w:top w:val="none" w:sz="0" w:space="0" w:color="auto"/>
        <w:left w:val="none" w:sz="0" w:space="0" w:color="auto"/>
        <w:bottom w:val="none" w:sz="0" w:space="0" w:color="auto"/>
        <w:right w:val="none" w:sz="0" w:space="0" w:color="auto"/>
      </w:divBdr>
    </w:div>
    <w:div w:id="936250720">
      <w:bodyDiv w:val="1"/>
      <w:marLeft w:val="0"/>
      <w:marRight w:val="0"/>
      <w:marTop w:val="0"/>
      <w:marBottom w:val="0"/>
      <w:divBdr>
        <w:top w:val="none" w:sz="0" w:space="0" w:color="auto"/>
        <w:left w:val="none" w:sz="0" w:space="0" w:color="auto"/>
        <w:bottom w:val="none" w:sz="0" w:space="0" w:color="auto"/>
        <w:right w:val="none" w:sz="0" w:space="0" w:color="auto"/>
      </w:divBdr>
    </w:div>
    <w:div w:id="939874855">
      <w:bodyDiv w:val="1"/>
      <w:marLeft w:val="0"/>
      <w:marRight w:val="0"/>
      <w:marTop w:val="0"/>
      <w:marBottom w:val="0"/>
      <w:divBdr>
        <w:top w:val="none" w:sz="0" w:space="0" w:color="auto"/>
        <w:left w:val="none" w:sz="0" w:space="0" w:color="auto"/>
        <w:bottom w:val="none" w:sz="0" w:space="0" w:color="auto"/>
        <w:right w:val="none" w:sz="0" w:space="0" w:color="auto"/>
      </w:divBdr>
    </w:div>
    <w:div w:id="1054310344">
      <w:bodyDiv w:val="1"/>
      <w:marLeft w:val="0"/>
      <w:marRight w:val="0"/>
      <w:marTop w:val="0"/>
      <w:marBottom w:val="0"/>
      <w:divBdr>
        <w:top w:val="none" w:sz="0" w:space="0" w:color="auto"/>
        <w:left w:val="none" w:sz="0" w:space="0" w:color="auto"/>
        <w:bottom w:val="none" w:sz="0" w:space="0" w:color="auto"/>
        <w:right w:val="none" w:sz="0" w:space="0" w:color="auto"/>
      </w:divBdr>
    </w:div>
    <w:div w:id="1085762391">
      <w:bodyDiv w:val="1"/>
      <w:marLeft w:val="0"/>
      <w:marRight w:val="0"/>
      <w:marTop w:val="0"/>
      <w:marBottom w:val="0"/>
      <w:divBdr>
        <w:top w:val="none" w:sz="0" w:space="0" w:color="auto"/>
        <w:left w:val="none" w:sz="0" w:space="0" w:color="auto"/>
        <w:bottom w:val="none" w:sz="0" w:space="0" w:color="auto"/>
        <w:right w:val="none" w:sz="0" w:space="0" w:color="auto"/>
      </w:divBdr>
    </w:div>
    <w:div w:id="1163273684">
      <w:bodyDiv w:val="1"/>
      <w:marLeft w:val="0"/>
      <w:marRight w:val="0"/>
      <w:marTop w:val="0"/>
      <w:marBottom w:val="0"/>
      <w:divBdr>
        <w:top w:val="none" w:sz="0" w:space="0" w:color="auto"/>
        <w:left w:val="none" w:sz="0" w:space="0" w:color="auto"/>
        <w:bottom w:val="none" w:sz="0" w:space="0" w:color="auto"/>
        <w:right w:val="none" w:sz="0" w:space="0" w:color="auto"/>
      </w:divBdr>
    </w:div>
    <w:div w:id="1215652644">
      <w:bodyDiv w:val="1"/>
      <w:marLeft w:val="0"/>
      <w:marRight w:val="0"/>
      <w:marTop w:val="0"/>
      <w:marBottom w:val="0"/>
      <w:divBdr>
        <w:top w:val="none" w:sz="0" w:space="0" w:color="auto"/>
        <w:left w:val="none" w:sz="0" w:space="0" w:color="auto"/>
        <w:bottom w:val="none" w:sz="0" w:space="0" w:color="auto"/>
        <w:right w:val="none" w:sz="0" w:space="0" w:color="auto"/>
      </w:divBdr>
    </w:div>
    <w:div w:id="1243299115">
      <w:bodyDiv w:val="1"/>
      <w:marLeft w:val="0"/>
      <w:marRight w:val="0"/>
      <w:marTop w:val="0"/>
      <w:marBottom w:val="0"/>
      <w:divBdr>
        <w:top w:val="none" w:sz="0" w:space="0" w:color="auto"/>
        <w:left w:val="none" w:sz="0" w:space="0" w:color="auto"/>
        <w:bottom w:val="none" w:sz="0" w:space="0" w:color="auto"/>
        <w:right w:val="none" w:sz="0" w:space="0" w:color="auto"/>
      </w:divBdr>
    </w:div>
    <w:div w:id="1267884894">
      <w:bodyDiv w:val="1"/>
      <w:marLeft w:val="0"/>
      <w:marRight w:val="0"/>
      <w:marTop w:val="0"/>
      <w:marBottom w:val="0"/>
      <w:divBdr>
        <w:top w:val="none" w:sz="0" w:space="0" w:color="auto"/>
        <w:left w:val="none" w:sz="0" w:space="0" w:color="auto"/>
        <w:bottom w:val="none" w:sz="0" w:space="0" w:color="auto"/>
        <w:right w:val="none" w:sz="0" w:space="0" w:color="auto"/>
      </w:divBdr>
    </w:div>
    <w:div w:id="1280259327">
      <w:bodyDiv w:val="1"/>
      <w:marLeft w:val="0"/>
      <w:marRight w:val="0"/>
      <w:marTop w:val="0"/>
      <w:marBottom w:val="0"/>
      <w:divBdr>
        <w:top w:val="none" w:sz="0" w:space="0" w:color="auto"/>
        <w:left w:val="none" w:sz="0" w:space="0" w:color="auto"/>
        <w:bottom w:val="none" w:sz="0" w:space="0" w:color="auto"/>
        <w:right w:val="none" w:sz="0" w:space="0" w:color="auto"/>
      </w:divBdr>
    </w:div>
    <w:div w:id="1294675588">
      <w:bodyDiv w:val="1"/>
      <w:marLeft w:val="0"/>
      <w:marRight w:val="0"/>
      <w:marTop w:val="0"/>
      <w:marBottom w:val="0"/>
      <w:divBdr>
        <w:top w:val="none" w:sz="0" w:space="0" w:color="auto"/>
        <w:left w:val="none" w:sz="0" w:space="0" w:color="auto"/>
        <w:bottom w:val="none" w:sz="0" w:space="0" w:color="auto"/>
        <w:right w:val="none" w:sz="0" w:space="0" w:color="auto"/>
      </w:divBdr>
    </w:div>
    <w:div w:id="1333143615">
      <w:bodyDiv w:val="1"/>
      <w:marLeft w:val="0"/>
      <w:marRight w:val="0"/>
      <w:marTop w:val="0"/>
      <w:marBottom w:val="0"/>
      <w:divBdr>
        <w:top w:val="none" w:sz="0" w:space="0" w:color="auto"/>
        <w:left w:val="none" w:sz="0" w:space="0" w:color="auto"/>
        <w:bottom w:val="none" w:sz="0" w:space="0" w:color="auto"/>
        <w:right w:val="none" w:sz="0" w:space="0" w:color="auto"/>
      </w:divBdr>
    </w:div>
    <w:div w:id="1494637799">
      <w:bodyDiv w:val="1"/>
      <w:marLeft w:val="0"/>
      <w:marRight w:val="0"/>
      <w:marTop w:val="0"/>
      <w:marBottom w:val="0"/>
      <w:divBdr>
        <w:top w:val="none" w:sz="0" w:space="0" w:color="auto"/>
        <w:left w:val="none" w:sz="0" w:space="0" w:color="auto"/>
        <w:bottom w:val="none" w:sz="0" w:space="0" w:color="auto"/>
        <w:right w:val="none" w:sz="0" w:space="0" w:color="auto"/>
      </w:divBdr>
    </w:div>
    <w:div w:id="1532302006">
      <w:bodyDiv w:val="1"/>
      <w:marLeft w:val="0"/>
      <w:marRight w:val="0"/>
      <w:marTop w:val="0"/>
      <w:marBottom w:val="0"/>
      <w:divBdr>
        <w:top w:val="none" w:sz="0" w:space="0" w:color="auto"/>
        <w:left w:val="none" w:sz="0" w:space="0" w:color="auto"/>
        <w:bottom w:val="none" w:sz="0" w:space="0" w:color="auto"/>
        <w:right w:val="none" w:sz="0" w:space="0" w:color="auto"/>
      </w:divBdr>
    </w:div>
    <w:div w:id="1546982415">
      <w:bodyDiv w:val="1"/>
      <w:marLeft w:val="0"/>
      <w:marRight w:val="0"/>
      <w:marTop w:val="0"/>
      <w:marBottom w:val="0"/>
      <w:divBdr>
        <w:top w:val="none" w:sz="0" w:space="0" w:color="auto"/>
        <w:left w:val="none" w:sz="0" w:space="0" w:color="auto"/>
        <w:bottom w:val="none" w:sz="0" w:space="0" w:color="auto"/>
        <w:right w:val="none" w:sz="0" w:space="0" w:color="auto"/>
      </w:divBdr>
    </w:div>
    <w:div w:id="1552691668">
      <w:bodyDiv w:val="1"/>
      <w:marLeft w:val="0"/>
      <w:marRight w:val="0"/>
      <w:marTop w:val="0"/>
      <w:marBottom w:val="0"/>
      <w:divBdr>
        <w:top w:val="none" w:sz="0" w:space="0" w:color="auto"/>
        <w:left w:val="none" w:sz="0" w:space="0" w:color="auto"/>
        <w:bottom w:val="none" w:sz="0" w:space="0" w:color="auto"/>
        <w:right w:val="none" w:sz="0" w:space="0" w:color="auto"/>
      </w:divBdr>
    </w:div>
    <w:div w:id="1557929112">
      <w:bodyDiv w:val="1"/>
      <w:marLeft w:val="0"/>
      <w:marRight w:val="0"/>
      <w:marTop w:val="0"/>
      <w:marBottom w:val="0"/>
      <w:divBdr>
        <w:top w:val="none" w:sz="0" w:space="0" w:color="auto"/>
        <w:left w:val="none" w:sz="0" w:space="0" w:color="auto"/>
        <w:bottom w:val="none" w:sz="0" w:space="0" w:color="auto"/>
        <w:right w:val="none" w:sz="0" w:space="0" w:color="auto"/>
      </w:divBdr>
    </w:div>
    <w:div w:id="1559246815">
      <w:bodyDiv w:val="1"/>
      <w:marLeft w:val="0"/>
      <w:marRight w:val="0"/>
      <w:marTop w:val="0"/>
      <w:marBottom w:val="0"/>
      <w:divBdr>
        <w:top w:val="none" w:sz="0" w:space="0" w:color="auto"/>
        <w:left w:val="none" w:sz="0" w:space="0" w:color="auto"/>
        <w:bottom w:val="none" w:sz="0" w:space="0" w:color="auto"/>
        <w:right w:val="none" w:sz="0" w:space="0" w:color="auto"/>
      </w:divBdr>
    </w:div>
    <w:div w:id="1608922808">
      <w:bodyDiv w:val="1"/>
      <w:marLeft w:val="0"/>
      <w:marRight w:val="0"/>
      <w:marTop w:val="0"/>
      <w:marBottom w:val="0"/>
      <w:divBdr>
        <w:top w:val="none" w:sz="0" w:space="0" w:color="auto"/>
        <w:left w:val="none" w:sz="0" w:space="0" w:color="auto"/>
        <w:bottom w:val="none" w:sz="0" w:space="0" w:color="auto"/>
        <w:right w:val="none" w:sz="0" w:space="0" w:color="auto"/>
      </w:divBdr>
    </w:div>
    <w:div w:id="1626346262">
      <w:bodyDiv w:val="1"/>
      <w:marLeft w:val="0"/>
      <w:marRight w:val="0"/>
      <w:marTop w:val="0"/>
      <w:marBottom w:val="0"/>
      <w:divBdr>
        <w:top w:val="none" w:sz="0" w:space="0" w:color="auto"/>
        <w:left w:val="none" w:sz="0" w:space="0" w:color="auto"/>
        <w:bottom w:val="none" w:sz="0" w:space="0" w:color="auto"/>
        <w:right w:val="none" w:sz="0" w:space="0" w:color="auto"/>
      </w:divBdr>
    </w:div>
    <w:div w:id="1629358478">
      <w:bodyDiv w:val="1"/>
      <w:marLeft w:val="0"/>
      <w:marRight w:val="0"/>
      <w:marTop w:val="0"/>
      <w:marBottom w:val="0"/>
      <w:divBdr>
        <w:top w:val="none" w:sz="0" w:space="0" w:color="auto"/>
        <w:left w:val="none" w:sz="0" w:space="0" w:color="auto"/>
        <w:bottom w:val="none" w:sz="0" w:space="0" w:color="auto"/>
        <w:right w:val="none" w:sz="0" w:space="0" w:color="auto"/>
      </w:divBdr>
    </w:div>
    <w:div w:id="1709603381">
      <w:bodyDiv w:val="1"/>
      <w:marLeft w:val="0"/>
      <w:marRight w:val="0"/>
      <w:marTop w:val="0"/>
      <w:marBottom w:val="0"/>
      <w:divBdr>
        <w:top w:val="none" w:sz="0" w:space="0" w:color="auto"/>
        <w:left w:val="none" w:sz="0" w:space="0" w:color="auto"/>
        <w:bottom w:val="none" w:sz="0" w:space="0" w:color="auto"/>
        <w:right w:val="none" w:sz="0" w:space="0" w:color="auto"/>
      </w:divBdr>
    </w:div>
    <w:div w:id="1715228340">
      <w:bodyDiv w:val="1"/>
      <w:marLeft w:val="0"/>
      <w:marRight w:val="0"/>
      <w:marTop w:val="0"/>
      <w:marBottom w:val="0"/>
      <w:divBdr>
        <w:top w:val="none" w:sz="0" w:space="0" w:color="auto"/>
        <w:left w:val="none" w:sz="0" w:space="0" w:color="auto"/>
        <w:bottom w:val="none" w:sz="0" w:space="0" w:color="auto"/>
        <w:right w:val="none" w:sz="0" w:space="0" w:color="auto"/>
      </w:divBdr>
    </w:div>
    <w:div w:id="1729256594">
      <w:bodyDiv w:val="1"/>
      <w:marLeft w:val="0"/>
      <w:marRight w:val="0"/>
      <w:marTop w:val="0"/>
      <w:marBottom w:val="0"/>
      <w:divBdr>
        <w:top w:val="none" w:sz="0" w:space="0" w:color="auto"/>
        <w:left w:val="none" w:sz="0" w:space="0" w:color="auto"/>
        <w:bottom w:val="none" w:sz="0" w:space="0" w:color="auto"/>
        <w:right w:val="none" w:sz="0" w:space="0" w:color="auto"/>
      </w:divBdr>
    </w:div>
    <w:div w:id="1733768064">
      <w:bodyDiv w:val="1"/>
      <w:marLeft w:val="0"/>
      <w:marRight w:val="0"/>
      <w:marTop w:val="0"/>
      <w:marBottom w:val="0"/>
      <w:divBdr>
        <w:top w:val="none" w:sz="0" w:space="0" w:color="auto"/>
        <w:left w:val="none" w:sz="0" w:space="0" w:color="auto"/>
        <w:bottom w:val="none" w:sz="0" w:space="0" w:color="auto"/>
        <w:right w:val="none" w:sz="0" w:space="0" w:color="auto"/>
      </w:divBdr>
    </w:div>
    <w:div w:id="1755281697">
      <w:bodyDiv w:val="1"/>
      <w:marLeft w:val="0"/>
      <w:marRight w:val="0"/>
      <w:marTop w:val="0"/>
      <w:marBottom w:val="0"/>
      <w:divBdr>
        <w:top w:val="none" w:sz="0" w:space="0" w:color="auto"/>
        <w:left w:val="none" w:sz="0" w:space="0" w:color="auto"/>
        <w:bottom w:val="none" w:sz="0" w:space="0" w:color="auto"/>
        <w:right w:val="none" w:sz="0" w:space="0" w:color="auto"/>
      </w:divBdr>
    </w:div>
    <w:div w:id="1774863596">
      <w:bodyDiv w:val="1"/>
      <w:marLeft w:val="0"/>
      <w:marRight w:val="0"/>
      <w:marTop w:val="0"/>
      <w:marBottom w:val="0"/>
      <w:divBdr>
        <w:top w:val="none" w:sz="0" w:space="0" w:color="auto"/>
        <w:left w:val="none" w:sz="0" w:space="0" w:color="auto"/>
        <w:bottom w:val="none" w:sz="0" w:space="0" w:color="auto"/>
        <w:right w:val="none" w:sz="0" w:space="0" w:color="auto"/>
      </w:divBdr>
    </w:div>
    <w:div w:id="1837066311">
      <w:bodyDiv w:val="1"/>
      <w:marLeft w:val="0"/>
      <w:marRight w:val="0"/>
      <w:marTop w:val="0"/>
      <w:marBottom w:val="0"/>
      <w:divBdr>
        <w:top w:val="none" w:sz="0" w:space="0" w:color="auto"/>
        <w:left w:val="none" w:sz="0" w:space="0" w:color="auto"/>
        <w:bottom w:val="none" w:sz="0" w:space="0" w:color="auto"/>
        <w:right w:val="none" w:sz="0" w:space="0" w:color="auto"/>
      </w:divBdr>
    </w:div>
    <w:div w:id="1891070231">
      <w:bodyDiv w:val="1"/>
      <w:marLeft w:val="0"/>
      <w:marRight w:val="0"/>
      <w:marTop w:val="0"/>
      <w:marBottom w:val="0"/>
      <w:divBdr>
        <w:top w:val="none" w:sz="0" w:space="0" w:color="auto"/>
        <w:left w:val="none" w:sz="0" w:space="0" w:color="auto"/>
        <w:bottom w:val="none" w:sz="0" w:space="0" w:color="auto"/>
        <w:right w:val="none" w:sz="0" w:space="0" w:color="auto"/>
      </w:divBdr>
    </w:div>
    <w:div w:id="1908758413">
      <w:bodyDiv w:val="1"/>
      <w:marLeft w:val="0"/>
      <w:marRight w:val="0"/>
      <w:marTop w:val="0"/>
      <w:marBottom w:val="0"/>
      <w:divBdr>
        <w:top w:val="none" w:sz="0" w:space="0" w:color="auto"/>
        <w:left w:val="none" w:sz="0" w:space="0" w:color="auto"/>
        <w:bottom w:val="none" w:sz="0" w:space="0" w:color="auto"/>
        <w:right w:val="none" w:sz="0" w:space="0" w:color="auto"/>
      </w:divBdr>
    </w:div>
    <w:div w:id="1911697320">
      <w:bodyDiv w:val="1"/>
      <w:marLeft w:val="0"/>
      <w:marRight w:val="0"/>
      <w:marTop w:val="0"/>
      <w:marBottom w:val="0"/>
      <w:divBdr>
        <w:top w:val="none" w:sz="0" w:space="0" w:color="auto"/>
        <w:left w:val="none" w:sz="0" w:space="0" w:color="auto"/>
        <w:bottom w:val="none" w:sz="0" w:space="0" w:color="auto"/>
        <w:right w:val="none" w:sz="0" w:space="0" w:color="auto"/>
      </w:divBdr>
    </w:div>
    <w:div w:id="1929341087">
      <w:bodyDiv w:val="1"/>
      <w:marLeft w:val="0"/>
      <w:marRight w:val="0"/>
      <w:marTop w:val="0"/>
      <w:marBottom w:val="0"/>
      <w:divBdr>
        <w:top w:val="none" w:sz="0" w:space="0" w:color="auto"/>
        <w:left w:val="none" w:sz="0" w:space="0" w:color="auto"/>
        <w:bottom w:val="none" w:sz="0" w:space="0" w:color="auto"/>
        <w:right w:val="none" w:sz="0" w:space="0" w:color="auto"/>
      </w:divBdr>
    </w:div>
    <w:div w:id="1940217198">
      <w:bodyDiv w:val="1"/>
      <w:marLeft w:val="0"/>
      <w:marRight w:val="0"/>
      <w:marTop w:val="0"/>
      <w:marBottom w:val="0"/>
      <w:divBdr>
        <w:top w:val="none" w:sz="0" w:space="0" w:color="auto"/>
        <w:left w:val="none" w:sz="0" w:space="0" w:color="auto"/>
        <w:bottom w:val="none" w:sz="0" w:space="0" w:color="auto"/>
        <w:right w:val="none" w:sz="0" w:space="0" w:color="auto"/>
      </w:divBdr>
    </w:div>
    <w:div w:id="1969965877">
      <w:bodyDiv w:val="1"/>
      <w:marLeft w:val="0"/>
      <w:marRight w:val="0"/>
      <w:marTop w:val="0"/>
      <w:marBottom w:val="0"/>
      <w:divBdr>
        <w:top w:val="none" w:sz="0" w:space="0" w:color="auto"/>
        <w:left w:val="none" w:sz="0" w:space="0" w:color="auto"/>
        <w:bottom w:val="none" w:sz="0" w:space="0" w:color="auto"/>
        <w:right w:val="none" w:sz="0" w:space="0" w:color="auto"/>
      </w:divBdr>
    </w:div>
    <w:div w:id="2003505978">
      <w:bodyDiv w:val="1"/>
      <w:marLeft w:val="0"/>
      <w:marRight w:val="0"/>
      <w:marTop w:val="0"/>
      <w:marBottom w:val="0"/>
      <w:divBdr>
        <w:top w:val="none" w:sz="0" w:space="0" w:color="auto"/>
        <w:left w:val="none" w:sz="0" w:space="0" w:color="auto"/>
        <w:bottom w:val="none" w:sz="0" w:space="0" w:color="auto"/>
        <w:right w:val="none" w:sz="0" w:space="0" w:color="auto"/>
      </w:divBdr>
    </w:div>
    <w:div w:id="2008364378">
      <w:bodyDiv w:val="1"/>
      <w:marLeft w:val="0"/>
      <w:marRight w:val="0"/>
      <w:marTop w:val="0"/>
      <w:marBottom w:val="0"/>
      <w:divBdr>
        <w:top w:val="none" w:sz="0" w:space="0" w:color="auto"/>
        <w:left w:val="none" w:sz="0" w:space="0" w:color="auto"/>
        <w:bottom w:val="none" w:sz="0" w:space="0" w:color="auto"/>
        <w:right w:val="none" w:sz="0" w:space="0" w:color="auto"/>
      </w:divBdr>
    </w:div>
    <w:div w:id="2045708864">
      <w:bodyDiv w:val="1"/>
      <w:marLeft w:val="0"/>
      <w:marRight w:val="0"/>
      <w:marTop w:val="0"/>
      <w:marBottom w:val="0"/>
      <w:divBdr>
        <w:top w:val="none" w:sz="0" w:space="0" w:color="auto"/>
        <w:left w:val="none" w:sz="0" w:space="0" w:color="auto"/>
        <w:bottom w:val="none" w:sz="0" w:space="0" w:color="auto"/>
        <w:right w:val="none" w:sz="0" w:space="0" w:color="auto"/>
      </w:divBdr>
    </w:div>
    <w:div w:id="2087915850">
      <w:bodyDiv w:val="1"/>
      <w:marLeft w:val="0"/>
      <w:marRight w:val="0"/>
      <w:marTop w:val="0"/>
      <w:marBottom w:val="0"/>
      <w:divBdr>
        <w:top w:val="none" w:sz="0" w:space="0" w:color="auto"/>
        <w:left w:val="none" w:sz="0" w:space="0" w:color="auto"/>
        <w:bottom w:val="none" w:sz="0" w:space="0" w:color="auto"/>
        <w:right w:val="none" w:sz="0" w:space="0" w:color="auto"/>
      </w:divBdr>
    </w:div>
    <w:div w:id="2128620638">
      <w:bodyDiv w:val="1"/>
      <w:marLeft w:val="0"/>
      <w:marRight w:val="0"/>
      <w:marTop w:val="0"/>
      <w:marBottom w:val="0"/>
      <w:divBdr>
        <w:top w:val="none" w:sz="0" w:space="0" w:color="auto"/>
        <w:left w:val="none" w:sz="0" w:space="0" w:color="auto"/>
        <w:bottom w:val="none" w:sz="0" w:space="0" w:color="auto"/>
        <w:right w:val="none" w:sz="0" w:space="0" w:color="auto"/>
      </w:divBdr>
    </w:div>
    <w:div w:id="2139183833">
      <w:bodyDiv w:val="1"/>
      <w:marLeft w:val="0"/>
      <w:marRight w:val="0"/>
      <w:marTop w:val="0"/>
      <w:marBottom w:val="0"/>
      <w:divBdr>
        <w:top w:val="none" w:sz="0" w:space="0" w:color="auto"/>
        <w:left w:val="none" w:sz="0" w:space="0" w:color="auto"/>
        <w:bottom w:val="none" w:sz="0" w:space="0" w:color="auto"/>
        <w:right w:val="none" w:sz="0" w:space="0" w:color="auto"/>
      </w:divBdr>
    </w:div>
    <w:div w:id="214684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wachi@uinjkt.a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ay.maryani@uinjkt.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T4UBU4nCACRFAQbUTPtaAju9w==">AMUW2mWF5z/IYRyKGS7ihFWu6VRQyBYZngzaR9YTXK7QYrZEHnUUxMN+IZ/pCelPI+/b9OopZGiA3zbnpDUO2KF6D0p31mlgAtQCzfv2+dgMT2ib0U8s4WYLpMA02xGx3dZLvPPJbYXs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Ind03</b:Tag>
    <b:SourceType>Book</b:SourceType>
    <b:Guid>{81854B48-A80A-488E-8BE0-AA855E480382}</b:Guid>
    <b:Title>UU No. 23 Tahun 2003 Tentang Sistem Pendidikan Nasional</b:Title>
    <b:Year>2003</b:Year>
    <b:Author>
      <b:Author>
        <b:NameList>
          <b:Person>
            <b:Last>Indonesia</b:Last>
            <b:First>S</b:First>
          </b:Person>
        </b:NameList>
      </b:Author>
    </b:Author>
    <b:Publisher>Indonesia</b:Publisher>
    <b:RefOrder>1</b:RefOrder>
  </b:Source>
  <b:Source>
    <b:Tag>Sya14</b:Tag>
    <b:SourceType>DocumentFromInternetSite</b:SourceType>
    <b:Guid>{286580F6-A54B-4E9D-A4FE-F12CBA531B41}</b:Guid>
    <b:Author>
      <b:Author>
        <b:NameList>
          <b:Person>
            <b:Last>Syam</b:Last>
            <b:First>Ahmad</b:First>
            <b:Middle>Khairudin</b:Middle>
          </b:Person>
        </b:NameList>
      </b:Author>
    </b:Author>
    <b:Title>Opini: Uang Kuliah Tunggal Persulit Pendidikan Tinggi</b:Title>
    <b:InternetSiteTitle>UKM BIROHMAH Universitas Lampung</b:InternetSiteTitle>
    <b:Year>2014</b:Year>
    <b:Month>September</b:Month>
    <b:Day>11</b:Day>
    <b:URL>http://birohmah.unila.ac.id/opini-uang-kuliah-tunggal-persulit-pendidikan-tinggi/</b:URL>
    <b:RefOrder>5</b:RefOrder>
  </b:Source>
  <b:Source>
    <b:Tag>Mus18</b:Tag>
    <b:SourceType>DocumentFromInternetSite</b:SourceType>
    <b:Guid>{D1250300-12D0-4EF4-83B4-E9CE56B75017}</b:Guid>
    <b:Title>Uang Kuliah Tunggal</b:Title>
    <b:Year>2018</b:Year>
    <b:Author>
      <b:Author>
        <b:NameList>
          <b:Person>
            <b:Last>Musfah</b:Last>
            <b:First>Jejen</b:First>
          </b:Person>
        </b:NameList>
      </b:Author>
    </b:Author>
    <b:InternetSiteTitle>Koran SINDO</b:InternetSiteTitle>
    <b:Month>Juli</b:Month>
    <b:Day>3</b:Day>
    <b:URL>http://koran-sindo.com/page/news/2018-07-03/1/4/Uang_Kuliah_Tunggal</b:URL>
    <b:RefOrder>3</b:RefOrder>
  </b:Source>
  <b:Source>
    <b:Tag>UIN171</b:Tag>
    <b:SourceType>DocumentFromInternetSite</b:SourceType>
    <b:Guid>{EBE05B00-2BAA-49E7-9F9B-CCDB25AAAC50}</b:Guid>
    <b:Author>
      <b:Author>
        <b:Corporate>UIN Syarif Hidayatullah</b:Corporate>
      </b:Author>
    </b:Author>
    <b:Year>2017</b:Year>
    <b:URL>https://www.uinjkt.ac.id/id/ukt/</b:URL>
    <b:RefOrder>4</b:RefOrder>
  </b:Source>
  <b:Source>
    <b:Tag>Has19</b:Tag>
    <b:SourceType>InternetSite</b:SourceType>
    <b:Guid>{B04571A9-807F-40C4-A60B-94D47DE97C5D}</b:Guid>
    <b:Title>PERSEPSI MAHASISWA TERHADAP IMPLEMENTASI UANG KULIAH TUNGGAL DI FAKULTAS ILMU SOSIAL UNIVERSITAS NEGERI MAKASSAR</b:Title>
    <b:Year>2019</b:Year>
    <b:URL>http://eprints.unm.ac.id/13445/1/JURNAL%20HASANUDDIN%20%281364041006%29.pdf</b:URL>
    <b:Author>
      <b:Author>
        <b:NameList>
          <b:Person>
            <b:Last>Hasanuddin</b:Last>
          </b:Person>
        </b:NameList>
      </b:Author>
    </b:Author>
    <b:JournalName>http://eprints.unm.ac.id/</b:JournalName>
    <b:RefOrder>2</b:RefOrder>
  </b:Source>
  <b:Source>
    <b:Tag>Sug14</b:Tag>
    <b:SourceType>Book</b:SourceType>
    <b:Guid>{60686409-D364-4CFF-B3CD-2C2CFED83816}</b:Guid>
    <b:Title>Metode Penelitian Kuantitatif, Kualitatif dan R&amp;D</b:Title>
    <b:Year>2014</b:Year>
    <b:Author>
      <b:Author>
        <b:NameList>
          <b:Person>
            <b:Last>Sugiyono</b:Last>
          </b:Person>
        </b:NameList>
      </b:Author>
    </b:Author>
    <b:City>Bandung</b:City>
    <b:Publisher>Alfabeta</b:Publisher>
    <b:RefOrder>6</b:RefOrder>
  </b:Source>
  <b:Source>
    <b:Tag>DRB03</b:Tag>
    <b:SourceType>JournalArticle</b:SourceType>
    <b:Guid>{CB67D468-56F7-472A-8FD4-57AD369E6CB2}</b:Guid>
    <b:Title>A Comparison of Approaches to Importance Performance Analysis</b:Title>
    <b:Year>2003</b:Year>
    <b:Author>
      <b:Author>
        <b:NameList>
          <b:Person>
            <b:Last>Bacon</b:Last>
            <b:First>D.R</b:First>
          </b:Person>
        </b:NameList>
      </b:Author>
    </b:Author>
    <b:JournalName>International Journal of Market Research</b:JournalName>
    <b:RefOrder>8</b:RefOrder>
  </b:Source>
  <b:Source>
    <b:Tag>Won11</b:Tag>
    <b:SourceType>JournalArticle</b:SourceType>
    <b:Guid>{090E78C7-29A7-49D7-BC03-BB6EFCC30CAE}</b:Guid>
    <b:Author>
      <b:Author>
        <b:NameList>
          <b:Person>
            <b:Last>Wong</b:Last>
            <b:First>et</b:First>
            <b:Middle>al</b:Middle>
          </b:Person>
        </b:NameList>
      </b:Author>
    </b:Author>
    <b:Title>The Use of Importance Performance Analysis (IPA) in Evaluating Japan's E-Government Services </b:Title>
    <b:JournalName>Journal of Theoritical and Applied Electronic Commerce Research</b:JournalName>
    <b:Year>2011</b:Year>
    <b:RefOrder>9</b:RefOrder>
  </b:Source>
  <b:Source>
    <b:Tag>Fau151</b:Tag>
    <b:SourceType>JournalArticle</b:SourceType>
    <b:Guid>{221F51FA-6231-490F-8C01-BFDDC65D95C9}</b:Guid>
    <b:Author>
      <b:Author>
        <b:NameList>
          <b:Person>
            <b:Last>Fauzi</b:Last>
            <b:First>A</b:First>
          </b:Person>
        </b:NameList>
      </b:Author>
    </b:Author>
    <b:Title>Analisis Kepuasan Mahasiswa Fakultas Ekonomi UNJ Berbasis Tujuh Standar Akreditasi BAN-PT Tahun 2015</b:Title>
    <b:JournalName>Jurnal Ecosains Vol 13 No. 2</b:JournalName>
    <b:Year>2015</b:Year>
    <b:Pages>104-117</b:Pages>
    <b:RefOrder>11</b:RefOrder>
  </b:Source>
  <b:Source>
    <b:Tag>Gho13</b:Tag>
    <b:SourceType>Book</b:SourceType>
    <b:Guid>{97748E37-E5F6-45DA-B084-BB3B52F893F1}</b:Guid>
    <b:Title>Aplikasi Analisis Multivariate dengan Program IBM SPSS versi 22 </b:Title>
    <b:Year>2013</b:Year>
    <b:Author>
      <b:Author>
        <b:NameList>
          <b:Person>
            <b:Last>Ghozali</b:Last>
            <b:First>Imam</b:First>
          </b:Person>
        </b:NameList>
      </b:Author>
    </b:Author>
    <b:City>Semarang</b:City>
    <b:Publisher>Universitas Diponegoro</b:Publisher>
    <b:RefOrder>7</b:RefOrder>
  </b:Source>
  <b:Source>
    <b:Tag>Sup11</b:Tag>
    <b:SourceType>Book</b:SourceType>
    <b:Guid>{3A831C77-AFFB-4184-9798-73BA19299A11}</b:Guid>
    <b:Author>
      <b:Author>
        <b:NameList>
          <b:Person>
            <b:Last>Supranto</b:Last>
            <b:First>J</b:First>
          </b:Person>
        </b:NameList>
      </b:Author>
    </b:Author>
    <b:Title>Pengukuran Tingkat Kepuasan Pelanggan Untuk Menaikkan Pangsa Pasar</b:Title>
    <b:Year>2011</b:Year>
    <b:City>Jakarta</b:City>
    <b:Publisher>Rineka Cipta</b:Publisher>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34BF5B-6285-4EAE-8AA1-FC691438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12</Pages>
  <Words>5616</Words>
  <Characters>32012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Rachma Fauziah</dc:creator>
  <cp:lastModifiedBy>Nur Wachidah</cp:lastModifiedBy>
  <cp:revision>264</cp:revision>
  <dcterms:created xsi:type="dcterms:W3CDTF">2020-01-22T01:27:00Z</dcterms:created>
  <dcterms:modified xsi:type="dcterms:W3CDTF">2020-01-31T15:29:00Z</dcterms:modified>
</cp:coreProperties>
</file>