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804" w:rsidRDefault="00243804" w:rsidP="00243804">
      <w:pPr>
        <w:rPr>
          <w:rFonts w:ascii="Times New Roman" w:hAnsi="Times New Roman" w:cs="Times New Roman"/>
          <w:b/>
          <w:sz w:val="28"/>
          <w:szCs w:val="28"/>
        </w:rPr>
      </w:pPr>
    </w:p>
    <w:p w:rsidR="00E55B38" w:rsidRDefault="00A34F6B" w:rsidP="00243804">
      <w:pPr>
        <w:jc w:val="center"/>
        <w:rPr>
          <w:rFonts w:ascii="Times New Roman" w:hAnsi="Times New Roman" w:cs="Times New Roman"/>
          <w:b/>
          <w:sz w:val="32"/>
          <w:szCs w:val="32"/>
        </w:rPr>
      </w:pPr>
      <w:r w:rsidRPr="007C6B81">
        <w:rPr>
          <w:rFonts w:ascii="Times New Roman" w:hAnsi="Times New Roman" w:cs="Times New Roman"/>
          <w:b/>
          <w:sz w:val="32"/>
          <w:szCs w:val="32"/>
        </w:rPr>
        <w:t xml:space="preserve">HUKUM </w:t>
      </w:r>
      <w:r w:rsidR="00903432">
        <w:rPr>
          <w:rFonts w:ascii="Times New Roman" w:hAnsi="Times New Roman" w:cs="Times New Roman"/>
          <w:b/>
          <w:sz w:val="32"/>
          <w:szCs w:val="32"/>
        </w:rPr>
        <w:t xml:space="preserve">ISLAM DAN </w:t>
      </w:r>
      <w:r w:rsidR="00E55B38">
        <w:rPr>
          <w:rFonts w:ascii="Times New Roman" w:hAnsi="Times New Roman" w:cs="Times New Roman"/>
          <w:b/>
          <w:sz w:val="32"/>
          <w:szCs w:val="32"/>
        </w:rPr>
        <w:t xml:space="preserve">HUKUM </w:t>
      </w:r>
      <w:r w:rsidRPr="007C6B81">
        <w:rPr>
          <w:rFonts w:ascii="Times New Roman" w:hAnsi="Times New Roman" w:cs="Times New Roman"/>
          <w:b/>
          <w:sz w:val="32"/>
          <w:szCs w:val="32"/>
        </w:rPr>
        <w:t xml:space="preserve">POSITIF </w:t>
      </w:r>
    </w:p>
    <w:p w:rsidR="00F85D53" w:rsidRPr="007C6B81" w:rsidRDefault="00A34F6B" w:rsidP="00243804">
      <w:pPr>
        <w:jc w:val="center"/>
        <w:rPr>
          <w:rFonts w:ascii="Times New Roman" w:hAnsi="Times New Roman" w:cs="Times New Roman"/>
          <w:b/>
          <w:sz w:val="32"/>
          <w:szCs w:val="32"/>
        </w:rPr>
      </w:pPr>
      <w:r w:rsidRPr="007C6B81">
        <w:rPr>
          <w:rFonts w:ascii="Times New Roman" w:hAnsi="Times New Roman" w:cs="Times New Roman"/>
          <w:b/>
          <w:sz w:val="32"/>
          <w:szCs w:val="32"/>
        </w:rPr>
        <w:t>DI INDONESIA</w:t>
      </w:r>
    </w:p>
    <w:p w:rsidR="00A34F6B" w:rsidRPr="007C6B81" w:rsidRDefault="00A34F6B" w:rsidP="00243804">
      <w:pPr>
        <w:jc w:val="center"/>
        <w:rPr>
          <w:rFonts w:ascii="Times New Roman" w:hAnsi="Times New Roman" w:cs="Times New Roman"/>
          <w:b/>
          <w:sz w:val="28"/>
          <w:szCs w:val="28"/>
        </w:rPr>
      </w:pPr>
      <w:r w:rsidRPr="007C6B81">
        <w:rPr>
          <w:rFonts w:ascii="Times New Roman" w:hAnsi="Times New Roman" w:cs="Times New Roman"/>
          <w:b/>
          <w:sz w:val="28"/>
          <w:szCs w:val="28"/>
        </w:rPr>
        <w:t>History and Implementation</w:t>
      </w:r>
    </w:p>
    <w:p w:rsidR="00002B86" w:rsidRPr="007C6B81" w:rsidRDefault="00C348E7" w:rsidP="007C6B81">
      <w:pPr>
        <w:spacing w:line="240" w:lineRule="auto"/>
        <w:rPr>
          <w:rFonts w:ascii="Times New Roman" w:hAnsi="Times New Roman" w:cs="Times New Roman"/>
          <w:bCs/>
        </w:rPr>
      </w:pPr>
      <w:r>
        <w:rPr>
          <w:rFonts w:ascii="Times New Roman" w:hAnsi="Times New Roman" w:cs="Times New Roman"/>
          <w:b/>
          <w:sz w:val="24"/>
          <w:szCs w:val="24"/>
        </w:rPr>
        <w:t xml:space="preserve">Syafi’i, </w:t>
      </w:r>
      <w:r w:rsidRPr="00C348E7">
        <w:rPr>
          <w:rFonts w:ascii="Times New Roman" w:hAnsi="Times New Roman" w:cs="Times New Roman"/>
          <w:bCs/>
        </w:rPr>
        <w:t>Dosen Dpk INISA Tambun Bekasi dan Dosen Luar Biasa STAI Has Cikarang-</w:t>
      </w:r>
      <w:r w:rsidR="007C6B81">
        <w:rPr>
          <w:rFonts w:ascii="Times New Roman" w:hAnsi="Times New Roman" w:cs="Times New Roman"/>
          <w:bCs/>
        </w:rPr>
        <w:t xml:space="preserve">   </w:t>
      </w:r>
      <w:r w:rsidRPr="00C348E7">
        <w:rPr>
          <w:rFonts w:ascii="Times New Roman" w:hAnsi="Times New Roman" w:cs="Times New Roman"/>
          <w:bCs/>
        </w:rPr>
        <w:t>Bekasi</w:t>
      </w:r>
      <w:r>
        <w:rPr>
          <w:rFonts w:ascii="Times New Roman" w:hAnsi="Times New Roman" w:cs="Times New Roman"/>
          <w:bCs/>
        </w:rPr>
        <w:t xml:space="preserve">.  </w:t>
      </w:r>
      <w:r w:rsidR="007C6B81">
        <w:rPr>
          <w:rFonts w:ascii="Times New Roman" w:hAnsi="Times New Roman" w:cs="Times New Roman"/>
          <w:bCs/>
        </w:rPr>
        <w:t xml:space="preserve"> p</w:t>
      </w:r>
      <w:r>
        <w:rPr>
          <w:rFonts w:ascii="Times New Roman" w:hAnsi="Times New Roman" w:cs="Times New Roman"/>
          <w:bCs/>
        </w:rPr>
        <w:t>eisyafii14@yahoo.co.id</w:t>
      </w:r>
    </w:p>
    <w:p w:rsidR="007C6B81" w:rsidRDefault="007C6B81" w:rsidP="00243804">
      <w:pPr>
        <w:jc w:val="center"/>
        <w:rPr>
          <w:rFonts w:ascii="Times New Roman" w:hAnsi="Times New Roman" w:cs="Times New Roman"/>
          <w:b/>
          <w:sz w:val="24"/>
          <w:szCs w:val="24"/>
        </w:rPr>
      </w:pPr>
    </w:p>
    <w:p w:rsidR="00002B86" w:rsidRDefault="00002B86" w:rsidP="00243804">
      <w:pPr>
        <w:jc w:val="center"/>
        <w:rPr>
          <w:rFonts w:ascii="Times New Roman" w:hAnsi="Times New Roman" w:cs="Times New Roman"/>
          <w:b/>
          <w:sz w:val="24"/>
          <w:szCs w:val="24"/>
        </w:rPr>
      </w:pPr>
      <w:r>
        <w:rPr>
          <w:rFonts w:ascii="Times New Roman" w:hAnsi="Times New Roman" w:cs="Times New Roman"/>
          <w:b/>
          <w:sz w:val="24"/>
          <w:szCs w:val="24"/>
        </w:rPr>
        <w:t>Abstrak</w:t>
      </w:r>
    </w:p>
    <w:p w:rsidR="00002B86" w:rsidRPr="00C348E7" w:rsidRDefault="00002B86" w:rsidP="00100B60">
      <w:pPr>
        <w:jc w:val="both"/>
        <w:rPr>
          <w:rFonts w:ascii="Times New Roman" w:hAnsi="Times New Roman" w:cs="Times New Roman"/>
          <w:bCs/>
          <w:sz w:val="24"/>
          <w:szCs w:val="24"/>
        </w:rPr>
      </w:pPr>
      <w:r w:rsidRPr="00C348E7">
        <w:rPr>
          <w:rFonts w:ascii="Times New Roman" w:hAnsi="Times New Roman" w:cs="Times New Roman"/>
          <w:bCs/>
          <w:sz w:val="24"/>
          <w:szCs w:val="24"/>
        </w:rPr>
        <w:tab/>
        <w:t>Menurut kodrat alam atau hukum alam bahwa manusia selalu hidup bersama, hidup berkelompok</w:t>
      </w:r>
      <w:r w:rsidR="00100B60" w:rsidRPr="00C348E7">
        <w:rPr>
          <w:rFonts w:ascii="Times New Roman" w:hAnsi="Times New Roman" w:cs="Times New Roman"/>
          <w:bCs/>
          <w:sz w:val="24"/>
          <w:szCs w:val="24"/>
        </w:rPr>
        <w:t xml:space="preserve"> dan tidak menyendiri. Menurut Aristoteles, seorang filosof yunani berpendapat, bahwa manusia adalah makhluk Zoon Politicon, artinya manusia adalah sebagai makhluk yang pada dasarnya selalu ingin bergaul dan berkumpul satu sama lainnya, dalam artian bahwa manusia adalah makhluk yang suka bermasyarakat. Karena itulah manusia juga disebut dengan makhluk sosial.</w:t>
      </w:r>
    </w:p>
    <w:p w:rsidR="00100B60" w:rsidRPr="00C348E7" w:rsidRDefault="00100B60" w:rsidP="00100B60">
      <w:pPr>
        <w:jc w:val="both"/>
        <w:rPr>
          <w:rFonts w:ascii="Times New Roman" w:hAnsi="Times New Roman" w:cs="Times New Roman"/>
          <w:bCs/>
          <w:sz w:val="24"/>
          <w:szCs w:val="24"/>
        </w:rPr>
      </w:pPr>
      <w:r w:rsidRPr="00C348E7">
        <w:rPr>
          <w:rFonts w:ascii="Times New Roman" w:hAnsi="Times New Roman" w:cs="Times New Roman"/>
          <w:bCs/>
          <w:sz w:val="24"/>
          <w:szCs w:val="24"/>
        </w:rPr>
        <w:tab/>
        <w:t xml:space="preserve">Sebagai makhluk sosial manusia butuh sesuatu yang dapat mengatur kehidupannya berupa seperangkap aturan-aturan, hal ini dilakukan agar satu sama lain tidak saling berbenturan karena adanya </w:t>
      </w:r>
      <w:r w:rsidR="003E2C28">
        <w:rPr>
          <w:rFonts w:ascii="Times New Roman" w:hAnsi="Times New Roman" w:cs="Times New Roman"/>
          <w:bCs/>
          <w:sz w:val="24"/>
          <w:szCs w:val="24"/>
        </w:rPr>
        <w:t xml:space="preserve">perbedaan </w:t>
      </w:r>
      <w:r w:rsidRPr="00C348E7">
        <w:rPr>
          <w:rFonts w:ascii="Times New Roman" w:hAnsi="Times New Roman" w:cs="Times New Roman"/>
          <w:bCs/>
          <w:sz w:val="24"/>
          <w:szCs w:val="24"/>
        </w:rPr>
        <w:t xml:space="preserve">kebutuhan </w:t>
      </w:r>
      <w:r w:rsidR="003E2C28">
        <w:rPr>
          <w:rFonts w:ascii="Times New Roman" w:hAnsi="Times New Roman" w:cs="Times New Roman"/>
          <w:bCs/>
          <w:sz w:val="24"/>
          <w:szCs w:val="24"/>
        </w:rPr>
        <w:t>setiap individu</w:t>
      </w:r>
      <w:r w:rsidRPr="00C348E7">
        <w:rPr>
          <w:rFonts w:ascii="Times New Roman" w:hAnsi="Times New Roman" w:cs="Times New Roman"/>
          <w:bCs/>
          <w:sz w:val="24"/>
          <w:szCs w:val="24"/>
        </w:rPr>
        <w:t>.  Seperangkap peraturan itu disebut dengan istilah hukum atau undang-undang.</w:t>
      </w:r>
    </w:p>
    <w:p w:rsidR="003432FF" w:rsidRPr="00C348E7" w:rsidRDefault="003432FF" w:rsidP="00100B60">
      <w:pPr>
        <w:jc w:val="both"/>
        <w:rPr>
          <w:rFonts w:ascii="Times New Roman" w:hAnsi="Times New Roman" w:cs="Times New Roman"/>
          <w:bCs/>
          <w:sz w:val="24"/>
          <w:szCs w:val="24"/>
        </w:rPr>
      </w:pPr>
      <w:r w:rsidRPr="00C348E7">
        <w:rPr>
          <w:rFonts w:ascii="Times New Roman" w:hAnsi="Times New Roman" w:cs="Times New Roman"/>
          <w:bCs/>
          <w:sz w:val="24"/>
          <w:szCs w:val="24"/>
        </w:rPr>
        <w:tab/>
        <w:t xml:space="preserve">Undang-undang atau hukum di Negara Indonesia mengalami perubahan-perubahan dari masa ke masa sampai Indoneisa menyatakan dirinya sebagai </w:t>
      </w:r>
      <w:r w:rsidR="007C6B81">
        <w:rPr>
          <w:rFonts w:ascii="Times New Roman" w:hAnsi="Times New Roman" w:cs="Times New Roman"/>
          <w:bCs/>
          <w:sz w:val="24"/>
          <w:szCs w:val="24"/>
        </w:rPr>
        <w:t>n</w:t>
      </w:r>
      <w:r w:rsidRPr="00C348E7">
        <w:rPr>
          <w:rFonts w:ascii="Times New Roman" w:hAnsi="Times New Roman" w:cs="Times New Roman"/>
          <w:bCs/>
          <w:sz w:val="24"/>
          <w:szCs w:val="24"/>
        </w:rPr>
        <w:t xml:space="preserve">egara yang merdeka, </w:t>
      </w:r>
      <w:r w:rsidR="007C6B81">
        <w:rPr>
          <w:rFonts w:ascii="Times New Roman" w:hAnsi="Times New Roman" w:cs="Times New Roman"/>
          <w:bCs/>
          <w:sz w:val="24"/>
          <w:szCs w:val="24"/>
        </w:rPr>
        <w:t>n</w:t>
      </w:r>
      <w:r w:rsidRPr="00C348E7">
        <w:rPr>
          <w:rFonts w:ascii="Times New Roman" w:hAnsi="Times New Roman" w:cs="Times New Roman"/>
          <w:bCs/>
          <w:sz w:val="24"/>
          <w:szCs w:val="24"/>
        </w:rPr>
        <w:t>egara yang berdaulat. Karena itulah, disini penulis ingin mengungkapan perjalan hukum yang pernah berlaku di Indonsia dan diaplikasikan terhadap masyarakat atau dengan istilah lain disebut dengan hukum pos</w:t>
      </w:r>
      <w:r w:rsidR="007C6B81">
        <w:rPr>
          <w:rFonts w:ascii="Times New Roman" w:hAnsi="Times New Roman" w:cs="Times New Roman"/>
          <w:bCs/>
          <w:sz w:val="24"/>
          <w:szCs w:val="24"/>
        </w:rPr>
        <w:t>i</w:t>
      </w:r>
      <w:r w:rsidRPr="00C348E7">
        <w:rPr>
          <w:rFonts w:ascii="Times New Roman" w:hAnsi="Times New Roman" w:cs="Times New Roman"/>
          <w:bCs/>
          <w:sz w:val="24"/>
          <w:szCs w:val="24"/>
        </w:rPr>
        <w:t>tif Indonesia.</w:t>
      </w:r>
    </w:p>
    <w:p w:rsidR="003432FF" w:rsidRPr="00C348E7" w:rsidRDefault="007C6B81" w:rsidP="00100B60">
      <w:pPr>
        <w:jc w:val="both"/>
        <w:rPr>
          <w:rFonts w:ascii="Times New Roman" w:hAnsi="Times New Roman" w:cs="Times New Roman"/>
          <w:bCs/>
          <w:sz w:val="24"/>
          <w:szCs w:val="24"/>
        </w:rPr>
      </w:pPr>
      <w:r>
        <w:rPr>
          <w:rFonts w:ascii="Times New Roman" w:hAnsi="Times New Roman" w:cs="Times New Roman"/>
          <w:b/>
          <w:sz w:val="24"/>
          <w:szCs w:val="24"/>
        </w:rPr>
        <w:t>Key wo</w:t>
      </w:r>
      <w:r w:rsidR="003432FF" w:rsidRPr="007C6B81">
        <w:rPr>
          <w:rFonts w:ascii="Times New Roman" w:hAnsi="Times New Roman" w:cs="Times New Roman"/>
          <w:b/>
          <w:sz w:val="24"/>
          <w:szCs w:val="24"/>
        </w:rPr>
        <w:t>rd</w:t>
      </w:r>
      <w:r w:rsidR="003F5A09">
        <w:rPr>
          <w:rFonts w:ascii="Times New Roman" w:hAnsi="Times New Roman" w:cs="Times New Roman"/>
          <w:bCs/>
          <w:sz w:val="24"/>
          <w:szCs w:val="24"/>
        </w:rPr>
        <w:t xml:space="preserve">. </w:t>
      </w:r>
      <w:r w:rsidR="003432FF" w:rsidRPr="00C348E7">
        <w:rPr>
          <w:rFonts w:ascii="Times New Roman" w:hAnsi="Times New Roman" w:cs="Times New Roman"/>
          <w:bCs/>
          <w:sz w:val="24"/>
          <w:szCs w:val="24"/>
        </w:rPr>
        <w:t xml:space="preserve"> Hukum Positif, </w:t>
      </w:r>
      <w:r>
        <w:rPr>
          <w:rFonts w:ascii="Times New Roman" w:hAnsi="Times New Roman" w:cs="Times New Roman"/>
          <w:bCs/>
          <w:sz w:val="24"/>
          <w:szCs w:val="24"/>
        </w:rPr>
        <w:t xml:space="preserve"> </w:t>
      </w:r>
      <w:r w:rsidR="003432FF" w:rsidRPr="00C348E7">
        <w:rPr>
          <w:rFonts w:ascii="Times New Roman" w:hAnsi="Times New Roman" w:cs="Times New Roman"/>
          <w:bCs/>
          <w:sz w:val="24"/>
          <w:szCs w:val="24"/>
        </w:rPr>
        <w:t>Mazhab Hukum</w:t>
      </w:r>
      <w:r w:rsidR="00390A7D">
        <w:rPr>
          <w:rFonts w:ascii="Times New Roman" w:hAnsi="Times New Roman" w:cs="Times New Roman"/>
          <w:bCs/>
          <w:sz w:val="24"/>
          <w:szCs w:val="24"/>
        </w:rPr>
        <w:t xml:space="preserve">, </w:t>
      </w:r>
      <w:r w:rsidR="00390A7D">
        <w:rPr>
          <w:rFonts w:ascii="Times New Roman" w:hAnsi="Times New Roman" w:cs="Times New Roman"/>
          <w:sz w:val="24"/>
          <w:szCs w:val="24"/>
        </w:rPr>
        <w:t>Receptie in Complexe</w:t>
      </w:r>
    </w:p>
    <w:p w:rsidR="00A34F6B" w:rsidRDefault="00A34F6B" w:rsidP="00D76FC4">
      <w:pPr>
        <w:jc w:val="both"/>
        <w:rPr>
          <w:rFonts w:ascii="Times New Roman" w:hAnsi="Times New Roman" w:cs="Times New Roman"/>
          <w:b/>
          <w:sz w:val="24"/>
          <w:szCs w:val="24"/>
        </w:rPr>
      </w:pPr>
    </w:p>
    <w:p w:rsidR="00A34F6B" w:rsidRDefault="00A34F6B" w:rsidP="00D76FC4">
      <w:pPr>
        <w:pStyle w:val="ListParagraph"/>
        <w:numPr>
          <w:ilvl w:val="0"/>
          <w:numId w:val="1"/>
        </w:numPr>
        <w:ind w:left="360"/>
        <w:jc w:val="both"/>
        <w:rPr>
          <w:rFonts w:ascii="Times New Roman" w:hAnsi="Times New Roman" w:cs="Times New Roman"/>
          <w:b/>
          <w:sz w:val="24"/>
          <w:szCs w:val="24"/>
        </w:rPr>
      </w:pPr>
      <w:r w:rsidRPr="00A34F6B">
        <w:rPr>
          <w:rFonts w:ascii="Times New Roman" w:hAnsi="Times New Roman" w:cs="Times New Roman"/>
          <w:b/>
          <w:sz w:val="24"/>
          <w:szCs w:val="24"/>
        </w:rPr>
        <w:t>Pendahuluan</w:t>
      </w:r>
    </w:p>
    <w:p w:rsidR="008357D2" w:rsidRDefault="008357D2" w:rsidP="008357D2">
      <w:pPr>
        <w:pStyle w:val="ListParagraph"/>
        <w:ind w:left="360"/>
        <w:jc w:val="both"/>
        <w:rPr>
          <w:rFonts w:ascii="Times New Roman" w:hAnsi="Times New Roman" w:cs="Times New Roman"/>
          <w:b/>
          <w:sz w:val="24"/>
          <w:szCs w:val="24"/>
        </w:rPr>
      </w:pPr>
    </w:p>
    <w:p w:rsidR="00A34F6B" w:rsidRPr="00A34F6B" w:rsidRDefault="00A34F6B" w:rsidP="00D76FC4">
      <w:pPr>
        <w:pStyle w:val="ListParagraph"/>
        <w:numPr>
          <w:ilvl w:val="0"/>
          <w:numId w:val="2"/>
        </w:numPr>
        <w:spacing w:after="0" w:line="480" w:lineRule="auto"/>
        <w:ind w:left="360"/>
        <w:jc w:val="both"/>
        <w:rPr>
          <w:rFonts w:ascii="Times New Roman" w:hAnsi="Times New Roman" w:cs="Times New Roman"/>
          <w:b/>
          <w:sz w:val="24"/>
          <w:szCs w:val="24"/>
        </w:rPr>
      </w:pPr>
      <w:r>
        <w:rPr>
          <w:rFonts w:ascii="Times New Roman" w:hAnsi="Times New Roman" w:cs="Times New Roman"/>
          <w:sz w:val="24"/>
          <w:szCs w:val="24"/>
        </w:rPr>
        <w:t>Geografis</w:t>
      </w:r>
    </w:p>
    <w:p w:rsidR="00A34F6B" w:rsidRDefault="00A34F6B" w:rsidP="007B39DD">
      <w:pPr>
        <w:spacing w:after="0" w:line="480" w:lineRule="auto"/>
        <w:ind w:firstLine="720"/>
        <w:jc w:val="both"/>
        <w:rPr>
          <w:rFonts w:ascii="Times New Roman" w:hAnsi="Times New Roman" w:cs="Times New Roman"/>
          <w:sz w:val="24"/>
          <w:szCs w:val="24"/>
        </w:rPr>
      </w:pPr>
      <w:r w:rsidRPr="00B640F8">
        <w:rPr>
          <w:rFonts w:ascii="Times New Roman" w:hAnsi="Times New Roman" w:cs="Times New Roman"/>
          <w:sz w:val="24"/>
          <w:szCs w:val="24"/>
        </w:rPr>
        <w:t>Indonesia adalah Negara yang mimilki luas wilayah 5.193.252 km. persegi. T</w:t>
      </w:r>
      <w:r w:rsidR="00B640F8" w:rsidRPr="00B640F8">
        <w:rPr>
          <w:rFonts w:ascii="Times New Roman" w:hAnsi="Times New Roman" w:cs="Times New Roman"/>
          <w:sz w:val="24"/>
          <w:szCs w:val="24"/>
        </w:rPr>
        <w:t>erdir</w:t>
      </w:r>
      <w:r w:rsidR="007B39DD">
        <w:rPr>
          <w:rFonts w:ascii="Times New Roman" w:hAnsi="Times New Roman" w:cs="Times New Roman"/>
          <w:sz w:val="24"/>
          <w:szCs w:val="24"/>
        </w:rPr>
        <w:t xml:space="preserve">i </w:t>
      </w:r>
      <w:r>
        <w:rPr>
          <w:rFonts w:ascii="Times New Roman" w:hAnsi="Times New Roman" w:cs="Times New Roman"/>
          <w:sz w:val="24"/>
          <w:szCs w:val="24"/>
        </w:rPr>
        <w:t xml:space="preserve">dari daratan dan lautan  dan terdapat beberapa pulau, besar maupn </w:t>
      </w:r>
      <w:r>
        <w:rPr>
          <w:rFonts w:ascii="Times New Roman" w:hAnsi="Times New Roman" w:cs="Times New Roman"/>
          <w:sz w:val="24"/>
          <w:szCs w:val="24"/>
        </w:rPr>
        <w:lastRenderedPageBreak/>
        <w:t>kecil.</w:t>
      </w:r>
      <w:r w:rsidR="00B640F8">
        <w:rPr>
          <w:rFonts w:ascii="Times New Roman" w:hAnsi="Times New Roman" w:cs="Times New Roman"/>
          <w:sz w:val="24"/>
          <w:szCs w:val="24"/>
        </w:rPr>
        <w:t>Beberapa pulau besar antara lain, Kalimantan, Sumatra, Irian Jaya, Jawa Sulawesi, Ambon, Bali</w:t>
      </w:r>
      <w:r w:rsidR="003A53BE">
        <w:rPr>
          <w:rFonts w:ascii="Times New Roman" w:hAnsi="Times New Roman" w:cs="Times New Roman"/>
          <w:sz w:val="24"/>
          <w:szCs w:val="24"/>
        </w:rPr>
        <w:t xml:space="preserve"> termasuk Timur-timur yang telah memisahkan diri dari Republik Indonesia ketika Habiby berkuasa. Adapun Ibu kota Negara Indonesia adalah Jakarta yang terdapat di pulau Jawa.</w:t>
      </w:r>
    </w:p>
    <w:p w:rsidR="003A53BE" w:rsidRDefault="003A53BE" w:rsidP="00D76FC4">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Ditinjau dari geografis, Indonesia termasuk Negara yang cukup luas dan mempunyai penduduk yang cukup padat, karenanya Indonesia memiliki bermacam-macam suku dan adat istiadat, serta agama yang beragam, namun tidak mengizinkan bagi penduduknya untuk tidak ber agama atau komunis.</w:t>
      </w:r>
    </w:p>
    <w:p w:rsidR="003A53BE" w:rsidRPr="003A53BE" w:rsidRDefault="003A53BE" w:rsidP="00D76FC4">
      <w:pPr>
        <w:pStyle w:val="ListParagraph"/>
        <w:numPr>
          <w:ilvl w:val="0"/>
          <w:numId w:val="2"/>
        </w:numPr>
        <w:tabs>
          <w:tab w:val="left" w:pos="360"/>
        </w:tabs>
        <w:spacing w:after="0" w:line="480" w:lineRule="auto"/>
        <w:ind w:hanging="720"/>
        <w:jc w:val="both"/>
        <w:rPr>
          <w:rFonts w:ascii="Times New Roman" w:hAnsi="Times New Roman" w:cs="Times New Roman"/>
          <w:b/>
          <w:sz w:val="24"/>
          <w:szCs w:val="24"/>
        </w:rPr>
      </w:pPr>
      <w:r>
        <w:rPr>
          <w:rFonts w:ascii="Times New Roman" w:hAnsi="Times New Roman" w:cs="Times New Roman"/>
          <w:sz w:val="24"/>
          <w:szCs w:val="24"/>
        </w:rPr>
        <w:t>Agama dan Penduduk</w:t>
      </w:r>
    </w:p>
    <w:p w:rsidR="003A53BE" w:rsidRDefault="003A53BE" w:rsidP="00D76FC4">
      <w:pPr>
        <w:pStyle w:val="ListParagraph"/>
        <w:tabs>
          <w:tab w:val="left" w:pos="360"/>
        </w:tabs>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Sebelum Islam datang ke Indonesia, masyarakat menganut paham animism yaitu kepercayaan terhadap ruh-ruh leluhur yang sudah meninggal. Sebagian besar mereka telah memeluk agama Hindu dan agama Budha yang berasal dari India. Keadaan seperti itu sampai Islam masuk ke Indonesia.</w:t>
      </w:r>
    </w:p>
    <w:p w:rsidR="003A53BE" w:rsidRDefault="003A53BE" w:rsidP="00D76FC4">
      <w:pPr>
        <w:pStyle w:val="ListParagraph"/>
        <w:tabs>
          <w:tab w:val="left" w:pos="360"/>
        </w:tabs>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Islam masuk ke Indonesia dibawa oleh saudagar-saudagar Arab. Sebelum saudagar tersebut sampai di wilayah Indonesia, mereka terlbih dahulu singgah di Guzarat, salah satu daerah selatan India, dengan tujuan ber istirahat beberapa hari di sana. Hal ini terjadi pada abad pertama hijriyah atau bertepatan dengan abad ke 7 M.</w:t>
      </w:r>
      <w:r w:rsidR="00A32A53">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sebagaimana termaktub da</w:t>
      </w:r>
      <w:r w:rsidR="000A2D09">
        <w:rPr>
          <w:rFonts w:ascii="Times New Roman" w:hAnsi="Times New Roman" w:cs="Times New Roman"/>
          <w:sz w:val="24"/>
          <w:szCs w:val="24"/>
        </w:rPr>
        <w:t>ri hasil seminar tentang masuknya Islam ke N</w:t>
      </w:r>
      <w:r w:rsidR="00A32A53">
        <w:rPr>
          <w:rFonts w:ascii="Times New Roman" w:hAnsi="Times New Roman" w:cs="Times New Roman"/>
          <w:sz w:val="24"/>
          <w:szCs w:val="24"/>
        </w:rPr>
        <w:t>usantara yang diadakan di Medan–</w:t>
      </w:r>
      <w:r w:rsidR="000A2D09">
        <w:rPr>
          <w:rFonts w:ascii="Times New Roman" w:hAnsi="Times New Roman" w:cs="Times New Roman"/>
          <w:sz w:val="24"/>
          <w:szCs w:val="24"/>
        </w:rPr>
        <w:t>Sumatra. Pendapat ini dipelopori oleh Prof.Hamka, seorang tokoh besar dan berpengaruh di Indonesia.</w:t>
      </w:r>
    </w:p>
    <w:p w:rsidR="0048780E" w:rsidRDefault="0048780E" w:rsidP="00D76FC4">
      <w:pPr>
        <w:pStyle w:val="ListParagraph"/>
        <w:tabs>
          <w:tab w:val="left" w:pos="360"/>
        </w:tabs>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Pendapat Hamka ini berdasarkan kepada fakta mazhab yang dianut oleh sebagian besar muslim Indonesia yaitu mazhab Syafi’i. Ahli sejarah berpendapat bahwa Mesir dan Bagdad, sebagai pusat Islam, pada saat itu bermazhabkan </w:t>
      </w:r>
      <w:r>
        <w:rPr>
          <w:rFonts w:ascii="Times New Roman" w:hAnsi="Times New Roman" w:cs="Times New Roman"/>
          <w:sz w:val="24"/>
          <w:szCs w:val="24"/>
        </w:rPr>
        <w:lastRenderedPageBreak/>
        <w:t>Syafi’iyah, sehingga saudagar Arab yang datang ke Indon</w:t>
      </w:r>
      <w:r w:rsidR="0097592B">
        <w:rPr>
          <w:rFonts w:ascii="Times New Roman" w:hAnsi="Times New Roman" w:cs="Times New Roman"/>
          <w:sz w:val="24"/>
          <w:szCs w:val="24"/>
        </w:rPr>
        <w:t>esia dan memperkenalkan Islam be</w:t>
      </w:r>
      <w:r>
        <w:rPr>
          <w:rFonts w:ascii="Times New Roman" w:hAnsi="Times New Roman" w:cs="Times New Roman"/>
          <w:sz w:val="24"/>
          <w:szCs w:val="24"/>
        </w:rPr>
        <w:t>r</w:t>
      </w:r>
      <w:r w:rsidR="0097592B">
        <w:rPr>
          <w:rFonts w:ascii="Times New Roman" w:hAnsi="Times New Roman" w:cs="Times New Roman"/>
          <w:sz w:val="24"/>
          <w:szCs w:val="24"/>
        </w:rPr>
        <w:t xml:space="preserve"> </w:t>
      </w:r>
      <w:r>
        <w:rPr>
          <w:rFonts w:ascii="Times New Roman" w:hAnsi="Times New Roman" w:cs="Times New Roman"/>
          <w:sz w:val="24"/>
          <w:szCs w:val="24"/>
        </w:rPr>
        <w:t xml:space="preserve">mazhabkan Syafi’i. Tersebarlah </w:t>
      </w:r>
      <w:r w:rsidR="0097592B">
        <w:rPr>
          <w:rFonts w:ascii="Times New Roman" w:hAnsi="Times New Roman" w:cs="Times New Roman"/>
          <w:sz w:val="24"/>
          <w:szCs w:val="24"/>
        </w:rPr>
        <w:t>Islam dengan bermahabkan Syafi’i</w:t>
      </w:r>
      <w:r>
        <w:rPr>
          <w:rFonts w:ascii="Times New Roman" w:hAnsi="Times New Roman" w:cs="Times New Roman"/>
          <w:sz w:val="24"/>
          <w:szCs w:val="24"/>
        </w:rPr>
        <w:t xml:space="preserve"> di wilayah Indonesia sampai saat sekarang ini, b</w:t>
      </w:r>
      <w:r w:rsidR="001F0A44">
        <w:rPr>
          <w:rFonts w:ascii="Times New Roman" w:hAnsi="Times New Roman" w:cs="Times New Roman"/>
          <w:sz w:val="24"/>
          <w:szCs w:val="24"/>
        </w:rPr>
        <w:t>ahkan Malaysia, Singgapur, Burma</w:t>
      </w:r>
      <w:r>
        <w:rPr>
          <w:rFonts w:ascii="Times New Roman" w:hAnsi="Times New Roman" w:cs="Times New Roman"/>
          <w:sz w:val="24"/>
          <w:szCs w:val="24"/>
        </w:rPr>
        <w:t xml:space="preserve"> dan sebagian wilayah Thailan ber</w:t>
      </w:r>
      <w:r w:rsidR="001F0A44">
        <w:rPr>
          <w:rFonts w:ascii="Times New Roman" w:hAnsi="Times New Roman" w:cs="Times New Roman"/>
          <w:sz w:val="24"/>
          <w:szCs w:val="24"/>
        </w:rPr>
        <w:t xml:space="preserve"> </w:t>
      </w:r>
      <w:r>
        <w:rPr>
          <w:rFonts w:ascii="Times New Roman" w:hAnsi="Times New Roman" w:cs="Times New Roman"/>
          <w:sz w:val="24"/>
          <w:szCs w:val="24"/>
        </w:rPr>
        <w:t>mazhabkan Syafi’i</w:t>
      </w:r>
      <w:r w:rsidR="001F0A44">
        <w:rPr>
          <w:rFonts w:ascii="Times New Roman" w:hAnsi="Times New Roman" w:cs="Times New Roman"/>
          <w:sz w:val="24"/>
          <w:szCs w:val="24"/>
        </w:rPr>
        <w:t xml:space="preserve">. </w:t>
      </w:r>
    </w:p>
    <w:p w:rsidR="0074114C" w:rsidRDefault="0048780E" w:rsidP="00D76FC4">
      <w:pPr>
        <w:pStyle w:val="ListParagraph"/>
        <w:tabs>
          <w:tab w:val="left" w:pos="360"/>
        </w:tabs>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Hamka berargumen, mengenai Islam masuk ke Indonesia</w:t>
      </w:r>
      <w:r w:rsidR="0074114C">
        <w:rPr>
          <w:rFonts w:ascii="Times New Roman" w:hAnsi="Times New Roman" w:cs="Times New Roman"/>
          <w:sz w:val="24"/>
          <w:szCs w:val="24"/>
        </w:rPr>
        <w:t xml:space="preserve"> pada abad ke 7 M.</w:t>
      </w:r>
      <w:r w:rsidR="00A32A53">
        <w:rPr>
          <w:rFonts w:ascii="Times New Roman" w:hAnsi="Times New Roman" w:cs="Times New Roman"/>
          <w:sz w:val="24"/>
          <w:szCs w:val="24"/>
        </w:rPr>
        <w:t xml:space="preserve"> </w:t>
      </w:r>
      <w:r w:rsidR="00A32A53">
        <w:rPr>
          <w:rStyle w:val="FootnoteReference"/>
          <w:rFonts w:ascii="Times New Roman" w:hAnsi="Times New Roman" w:cs="Times New Roman"/>
          <w:sz w:val="24"/>
          <w:szCs w:val="24"/>
        </w:rPr>
        <w:footnoteReference w:id="3"/>
      </w:r>
      <w:r w:rsidR="0074114C">
        <w:rPr>
          <w:rFonts w:ascii="Times New Roman" w:hAnsi="Times New Roman" w:cs="Times New Roman"/>
          <w:sz w:val="24"/>
          <w:szCs w:val="24"/>
        </w:rPr>
        <w:t xml:space="preserve"> bahwa peranan bangsa Arab dalam perdaganagn ke benua Asia sudah berjalan sejak abad ke 2 M. mereka sudah mempunyai hubungan dagang dengan saudagar-saudagar Samudra pasai-indonesia, bahkan mereka mempunyai hubungan dagang dengan cina sudah berlangsung sejak sebelum masehi, sampai lahirnya Islam di wilayah Makkah al-Mukarromah-Arab. Sehingga ada suatu riwayat mengungkapkan bahwa ‘carilah ilmu walu di negri cina’. Ini memperlihatkan kepada kita bahwa kehidupan dan peradaban cina sudah maju, karenanya logis jika kaum muslimin arab membuka hubungan dagang dengan cina pada masa awal Islam.</w:t>
      </w:r>
    </w:p>
    <w:p w:rsidR="0074114C" w:rsidRDefault="0074114C" w:rsidP="00D76FC4">
      <w:pPr>
        <w:pStyle w:val="ListParagraph"/>
        <w:tabs>
          <w:tab w:val="left" w:pos="360"/>
        </w:tabs>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Dengan beberapa alasan yang diungkapkan oleh Hamka menyimpulkan bahwa Islam adalah agama yang masuk ke Indonesia terjadi pada abad pertama hijra bertepatan pada</w:t>
      </w:r>
      <w:r w:rsidR="00A32A53">
        <w:rPr>
          <w:rFonts w:ascii="Times New Roman" w:hAnsi="Times New Roman" w:cs="Times New Roman"/>
          <w:sz w:val="24"/>
          <w:szCs w:val="24"/>
        </w:rPr>
        <w:t xml:space="preserve"> abad ke 7 m. denganpara penda’i dari sa</w:t>
      </w:r>
      <w:r>
        <w:rPr>
          <w:rFonts w:ascii="Times New Roman" w:hAnsi="Times New Roman" w:cs="Times New Roman"/>
          <w:sz w:val="24"/>
          <w:szCs w:val="24"/>
        </w:rPr>
        <w:t>udaga</w:t>
      </w:r>
      <w:r w:rsidR="00A32A53">
        <w:rPr>
          <w:rFonts w:ascii="Times New Roman" w:hAnsi="Times New Roman" w:cs="Times New Roman"/>
          <w:sz w:val="24"/>
          <w:szCs w:val="24"/>
        </w:rPr>
        <w:t>r</w:t>
      </w:r>
      <w:r>
        <w:rPr>
          <w:rFonts w:ascii="Times New Roman" w:hAnsi="Times New Roman" w:cs="Times New Roman"/>
          <w:sz w:val="24"/>
          <w:szCs w:val="24"/>
        </w:rPr>
        <w:t>-saudaga</w:t>
      </w:r>
      <w:r w:rsidR="001F0A44">
        <w:rPr>
          <w:rFonts w:ascii="Times New Roman" w:hAnsi="Times New Roman" w:cs="Times New Roman"/>
          <w:sz w:val="24"/>
          <w:szCs w:val="24"/>
        </w:rPr>
        <w:t xml:space="preserve">r Arab yang bermazhabkan Syai’i. </w:t>
      </w:r>
      <w:r w:rsidR="001F0A44">
        <w:rPr>
          <w:rStyle w:val="FootnoteReference"/>
          <w:rFonts w:ascii="Times New Roman" w:hAnsi="Times New Roman" w:cs="Times New Roman"/>
          <w:sz w:val="24"/>
          <w:szCs w:val="24"/>
        </w:rPr>
        <w:footnoteReference w:id="4"/>
      </w:r>
    </w:p>
    <w:p w:rsidR="0048780E" w:rsidRDefault="0074114C" w:rsidP="00D76FC4">
      <w:pPr>
        <w:pStyle w:val="ListParagraph"/>
        <w:tabs>
          <w:tab w:val="left" w:pos="360"/>
        </w:tabs>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Sementara itu Hugronye, Orentalis barat</w:t>
      </w:r>
      <w:r w:rsidR="001F0A44">
        <w:rPr>
          <w:rFonts w:ascii="Times New Roman" w:hAnsi="Times New Roman" w:cs="Times New Roman"/>
          <w:sz w:val="24"/>
          <w:szCs w:val="24"/>
        </w:rPr>
        <w:t xml:space="preserve"> </w:t>
      </w:r>
      <w:r w:rsidR="001F0A44">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w:t>
      </w:r>
      <w:r w:rsidR="00E969AA">
        <w:rPr>
          <w:rFonts w:ascii="Times New Roman" w:hAnsi="Times New Roman" w:cs="Times New Roman"/>
          <w:sz w:val="24"/>
          <w:szCs w:val="24"/>
        </w:rPr>
        <w:t>berpendapat bahwa Islam masuk ke Indonesia pada abad 13 M. dengan penda’I dari Gujarat-India selatan.</w:t>
      </w:r>
      <w:r w:rsidR="005C5B18">
        <w:rPr>
          <w:rFonts w:ascii="Times New Roman" w:hAnsi="Times New Roman" w:cs="Times New Roman"/>
          <w:sz w:val="24"/>
          <w:szCs w:val="24"/>
        </w:rPr>
        <w:t xml:space="preserve"> </w:t>
      </w:r>
      <w:r w:rsidR="005C5B18">
        <w:rPr>
          <w:rStyle w:val="FootnoteReference"/>
          <w:rFonts w:ascii="Times New Roman" w:hAnsi="Times New Roman" w:cs="Times New Roman"/>
          <w:sz w:val="24"/>
          <w:szCs w:val="24"/>
        </w:rPr>
        <w:footnoteReference w:id="6"/>
      </w:r>
    </w:p>
    <w:p w:rsidR="00E969AA" w:rsidRDefault="00E969AA" w:rsidP="00D76FC4">
      <w:pPr>
        <w:pStyle w:val="ListParagraph"/>
        <w:tabs>
          <w:tab w:val="left" w:pos="360"/>
        </w:tabs>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Telah disinggung di atas bahwa sebelum Islam datang, penduduk Indonesia telah mengenal agama Hindu dan Budha. Hal ini terbukti dengan banyaknya peninggalan-peninggalan tempat ritual mereka, antara lain Borobudur, candi mendut, candi Prambanan dan sebagainya yang menurut para ahli bahwa bangunanan tersebut dibangun sebelum kedatangan Islam ke Indonesia, sebelum abad ke 7 M. Disamping bangunan tersebut yang </w:t>
      </w:r>
      <w:r w:rsidR="00D76FC4">
        <w:rPr>
          <w:rFonts w:ascii="Times New Roman" w:hAnsi="Times New Roman" w:cs="Times New Roman"/>
          <w:sz w:val="24"/>
          <w:szCs w:val="24"/>
        </w:rPr>
        <w:t>juga sebagai bukti bahwa agama Hindu dan Budha telah terlebih dahulu menempati wilayah Indonesia adalah beberapa kerajaan yang telah menguasai di sebagian wilayah Indonesia, seperti kerajaan Mataram, kerajaan Sriwijaya</w:t>
      </w:r>
      <w:r w:rsidR="00B03C2C">
        <w:rPr>
          <w:rFonts w:ascii="Times New Roman" w:hAnsi="Times New Roman" w:cs="Times New Roman"/>
          <w:sz w:val="24"/>
          <w:szCs w:val="24"/>
        </w:rPr>
        <w:t>, kerajaan majapahit dan sebagainya.</w:t>
      </w:r>
    </w:p>
    <w:p w:rsidR="00B03C2C" w:rsidRDefault="00B03C2C" w:rsidP="00D76FC4">
      <w:pPr>
        <w:pStyle w:val="ListParagraph"/>
        <w:tabs>
          <w:tab w:val="left" w:pos="360"/>
        </w:tabs>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Namun setelah Islam datang ke Indones</w:t>
      </w:r>
      <w:r w:rsidR="005C5B18">
        <w:rPr>
          <w:rFonts w:ascii="Times New Roman" w:hAnsi="Times New Roman" w:cs="Times New Roman"/>
          <w:sz w:val="24"/>
          <w:szCs w:val="24"/>
        </w:rPr>
        <w:t>ia pada abad ke 7 M oleh penda’i</w:t>
      </w:r>
      <w:r>
        <w:rPr>
          <w:rFonts w:ascii="Times New Roman" w:hAnsi="Times New Roman" w:cs="Times New Roman"/>
          <w:sz w:val="24"/>
          <w:szCs w:val="24"/>
        </w:rPr>
        <w:t xml:space="preserve"> dari Arab dengan sistem damai, halus, lemah-lembut serta menghargai agama yang telah ada, maka penduduk pesisiran pantai Sumatra terpesona dan tertarik dengan ajaran-ajaran Islam yang disampaikan. Karenanya tidak berapa lama dari kedatangan saudagar tersebut, penduduk pantai telah menerima Islam dan menyatakan dirinya masuk Islam, sehingga tersebarlah ajaran dan agama Islam di Nusantara, kemudian tersebar pula ke daerah Jawadan beberapa pulau lainnya. Dengan tersebarnya Islam, maka tersebarlah ajaran Islam dan hukum yang dipakai untuk kepentingan dan mengatur kehidupan masyarakat adalah hukum yang berdasarkan syari;at Islam, disamping hukum adat yang tidak bertentangan dengan syari;at Islam. Keadaan seperti ini berjalan beberapa abad lamanya sampai orang=orang yang memilki agama non Muslim datang ke wilayah Indonesia unuk menguasainya.</w:t>
      </w:r>
    </w:p>
    <w:p w:rsidR="00650D9B" w:rsidRDefault="0006450C" w:rsidP="00D76FC4">
      <w:pPr>
        <w:pStyle w:val="ListParagraph"/>
        <w:tabs>
          <w:tab w:val="left" w:pos="360"/>
        </w:tabs>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Dengan demikian ada beberapa agama yang diakui oleh pemerintah pada saat sekarang i</w:t>
      </w:r>
      <w:r w:rsidR="0097592B">
        <w:rPr>
          <w:rFonts w:ascii="Times New Roman" w:hAnsi="Times New Roman" w:cs="Times New Roman"/>
          <w:sz w:val="24"/>
          <w:szCs w:val="24"/>
        </w:rPr>
        <w:t>n</w:t>
      </w:r>
      <w:r>
        <w:rPr>
          <w:rFonts w:ascii="Times New Roman" w:hAnsi="Times New Roman" w:cs="Times New Roman"/>
          <w:sz w:val="24"/>
          <w:szCs w:val="24"/>
        </w:rPr>
        <w:t>i, antara lain:</w:t>
      </w:r>
    </w:p>
    <w:p w:rsidR="0006450C" w:rsidRPr="0006450C" w:rsidRDefault="0006450C" w:rsidP="0006450C">
      <w:pPr>
        <w:pStyle w:val="ListParagraph"/>
        <w:numPr>
          <w:ilvl w:val="0"/>
          <w:numId w:val="3"/>
        </w:numPr>
        <w:tabs>
          <w:tab w:val="left" w:pos="360"/>
        </w:tabs>
        <w:spacing w:after="0" w:line="480" w:lineRule="auto"/>
        <w:jc w:val="both"/>
        <w:rPr>
          <w:rFonts w:ascii="Times New Roman" w:hAnsi="Times New Roman" w:cs="Times New Roman"/>
          <w:b/>
          <w:sz w:val="24"/>
          <w:szCs w:val="24"/>
        </w:rPr>
      </w:pPr>
      <w:r>
        <w:rPr>
          <w:rFonts w:ascii="Times New Roman" w:hAnsi="Times New Roman" w:cs="Times New Roman"/>
          <w:sz w:val="24"/>
          <w:szCs w:val="24"/>
        </w:rPr>
        <w:t>Agama Islam</w:t>
      </w:r>
    </w:p>
    <w:p w:rsidR="0006450C" w:rsidRPr="0006450C" w:rsidRDefault="0006450C" w:rsidP="0006450C">
      <w:pPr>
        <w:pStyle w:val="ListParagraph"/>
        <w:numPr>
          <w:ilvl w:val="0"/>
          <w:numId w:val="3"/>
        </w:numPr>
        <w:tabs>
          <w:tab w:val="left" w:pos="360"/>
        </w:tabs>
        <w:spacing w:after="0" w:line="480" w:lineRule="auto"/>
        <w:jc w:val="both"/>
        <w:rPr>
          <w:rFonts w:ascii="Times New Roman" w:hAnsi="Times New Roman" w:cs="Times New Roman"/>
          <w:b/>
          <w:sz w:val="24"/>
          <w:szCs w:val="24"/>
        </w:rPr>
      </w:pPr>
      <w:r>
        <w:rPr>
          <w:rFonts w:ascii="Times New Roman" w:hAnsi="Times New Roman" w:cs="Times New Roman"/>
          <w:sz w:val="24"/>
          <w:szCs w:val="24"/>
        </w:rPr>
        <w:t>Agama Kristen Katolik</w:t>
      </w:r>
    </w:p>
    <w:p w:rsidR="0006450C" w:rsidRPr="0006450C" w:rsidRDefault="0006450C" w:rsidP="0006450C">
      <w:pPr>
        <w:pStyle w:val="ListParagraph"/>
        <w:numPr>
          <w:ilvl w:val="0"/>
          <w:numId w:val="3"/>
        </w:numPr>
        <w:tabs>
          <w:tab w:val="left" w:pos="360"/>
        </w:tabs>
        <w:spacing w:after="0" w:line="480" w:lineRule="auto"/>
        <w:jc w:val="both"/>
        <w:rPr>
          <w:rFonts w:ascii="Times New Roman" w:hAnsi="Times New Roman" w:cs="Times New Roman"/>
          <w:b/>
          <w:sz w:val="24"/>
          <w:szCs w:val="24"/>
        </w:rPr>
      </w:pPr>
      <w:r>
        <w:rPr>
          <w:rFonts w:ascii="Times New Roman" w:hAnsi="Times New Roman" w:cs="Times New Roman"/>
          <w:sz w:val="24"/>
          <w:szCs w:val="24"/>
        </w:rPr>
        <w:t>Agama Kristen Protesten</w:t>
      </w:r>
    </w:p>
    <w:p w:rsidR="0006450C" w:rsidRPr="0006450C" w:rsidRDefault="0006450C" w:rsidP="0006450C">
      <w:pPr>
        <w:pStyle w:val="ListParagraph"/>
        <w:numPr>
          <w:ilvl w:val="0"/>
          <w:numId w:val="3"/>
        </w:numPr>
        <w:tabs>
          <w:tab w:val="left" w:pos="360"/>
        </w:tabs>
        <w:spacing w:after="0" w:line="480" w:lineRule="auto"/>
        <w:jc w:val="both"/>
        <w:rPr>
          <w:rFonts w:ascii="Times New Roman" w:hAnsi="Times New Roman" w:cs="Times New Roman"/>
          <w:b/>
          <w:sz w:val="24"/>
          <w:szCs w:val="24"/>
        </w:rPr>
      </w:pPr>
      <w:r>
        <w:rPr>
          <w:rFonts w:ascii="Times New Roman" w:hAnsi="Times New Roman" w:cs="Times New Roman"/>
          <w:sz w:val="24"/>
          <w:szCs w:val="24"/>
        </w:rPr>
        <w:t>Agama Hindu</w:t>
      </w:r>
    </w:p>
    <w:p w:rsidR="0006450C" w:rsidRPr="0006450C" w:rsidRDefault="0006450C" w:rsidP="0006450C">
      <w:pPr>
        <w:pStyle w:val="ListParagraph"/>
        <w:numPr>
          <w:ilvl w:val="0"/>
          <w:numId w:val="3"/>
        </w:numPr>
        <w:tabs>
          <w:tab w:val="left" w:pos="360"/>
        </w:tabs>
        <w:spacing w:after="0" w:line="480" w:lineRule="auto"/>
        <w:jc w:val="both"/>
        <w:rPr>
          <w:rFonts w:ascii="Times New Roman" w:hAnsi="Times New Roman" w:cs="Times New Roman"/>
          <w:b/>
          <w:sz w:val="24"/>
          <w:szCs w:val="24"/>
        </w:rPr>
      </w:pPr>
      <w:r>
        <w:rPr>
          <w:rFonts w:ascii="Times New Roman" w:hAnsi="Times New Roman" w:cs="Times New Roman"/>
          <w:sz w:val="24"/>
          <w:szCs w:val="24"/>
        </w:rPr>
        <w:t>Agama Budha</w:t>
      </w:r>
    </w:p>
    <w:p w:rsidR="0006450C" w:rsidRPr="0006450C" w:rsidRDefault="0006450C" w:rsidP="0006450C">
      <w:pPr>
        <w:pStyle w:val="ListParagraph"/>
        <w:numPr>
          <w:ilvl w:val="0"/>
          <w:numId w:val="3"/>
        </w:numPr>
        <w:tabs>
          <w:tab w:val="left" w:pos="360"/>
        </w:tabs>
        <w:spacing w:after="0" w:line="480" w:lineRule="auto"/>
        <w:jc w:val="both"/>
        <w:rPr>
          <w:rFonts w:ascii="Times New Roman" w:hAnsi="Times New Roman" w:cs="Times New Roman"/>
          <w:b/>
          <w:sz w:val="24"/>
          <w:szCs w:val="24"/>
        </w:rPr>
      </w:pPr>
      <w:r>
        <w:rPr>
          <w:rFonts w:ascii="Times New Roman" w:hAnsi="Times New Roman" w:cs="Times New Roman"/>
          <w:sz w:val="24"/>
          <w:szCs w:val="24"/>
        </w:rPr>
        <w:t>Agama Kepercayaan</w:t>
      </w:r>
    </w:p>
    <w:p w:rsidR="0006450C" w:rsidRDefault="0006450C" w:rsidP="0006450C">
      <w:pPr>
        <w:tabs>
          <w:tab w:val="left" w:pos="360"/>
        </w:tabs>
        <w:spacing w:after="0" w:line="480" w:lineRule="auto"/>
        <w:jc w:val="both"/>
        <w:rPr>
          <w:rFonts w:ascii="Times New Roman" w:hAnsi="Times New Roman" w:cs="Times New Roman"/>
          <w:sz w:val="24"/>
          <w:szCs w:val="24"/>
        </w:rPr>
      </w:pPr>
      <w:r w:rsidRPr="0006450C">
        <w:rPr>
          <w:rFonts w:ascii="Times New Roman" w:hAnsi="Times New Roman" w:cs="Times New Roman"/>
          <w:sz w:val="24"/>
          <w:szCs w:val="24"/>
        </w:rPr>
        <w:t>Wala</w:t>
      </w:r>
      <w:r>
        <w:rPr>
          <w:rFonts w:ascii="Times New Roman" w:hAnsi="Times New Roman" w:cs="Times New Roman"/>
          <w:sz w:val="24"/>
          <w:szCs w:val="24"/>
        </w:rPr>
        <w:t>upun pemerintah Indonesia telah mengizinkan beberapa agama di Indonesia untuk berkembang, namun bukan berarti hukum yang berlaku dan diterapkan ditengah-tengah masyarakat harus bersumber dari agama-agama tersebut. Hal ini mungkin saja tidak setiap agama memiliki sistem hukum yang mapan at</w:t>
      </w:r>
      <w:r w:rsidR="00725085">
        <w:rPr>
          <w:rFonts w:ascii="Times New Roman" w:hAnsi="Times New Roman" w:cs="Times New Roman"/>
          <w:sz w:val="24"/>
          <w:szCs w:val="24"/>
        </w:rPr>
        <w:t>au disebabkan karena banyaknya n</w:t>
      </w:r>
      <w:r>
        <w:rPr>
          <w:rFonts w:ascii="Times New Roman" w:hAnsi="Times New Roman" w:cs="Times New Roman"/>
          <w:sz w:val="24"/>
          <w:szCs w:val="24"/>
        </w:rPr>
        <w:t xml:space="preserve">egara jajahan di wilayah Indonesia, sehingga dapat mempengaruhi hukum penduduk mayoritas, </w:t>
      </w:r>
      <w:r w:rsidR="00725085">
        <w:rPr>
          <w:rFonts w:ascii="Times New Roman" w:hAnsi="Times New Roman" w:cs="Times New Roman"/>
          <w:sz w:val="24"/>
          <w:szCs w:val="24"/>
        </w:rPr>
        <w:t>dengan demikian di Indonesia bahwa implementasi hukum terhadap masyarakat tidak melihat suatu agama, sehingga dapat dikatakan bahwa h</w:t>
      </w:r>
      <w:r>
        <w:rPr>
          <w:rFonts w:ascii="Times New Roman" w:hAnsi="Times New Roman" w:cs="Times New Roman"/>
          <w:sz w:val="24"/>
          <w:szCs w:val="24"/>
        </w:rPr>
        <w:t xml:space="preserve">ukum yang berlaku </w:t>
      </w:r>
      <w:r w:rsidR="00725085">
        <w:rPr>
          <w:rFonts w:ascii="Times New Roman" w:hAnsi="Times New Roman" w:cs="Times New Roman"/>
          <w:sz w:val="24"/>
          <w:szCs w:val="24"/>
        </w:rPr>
        <w:t xml:space="preserve">adalah apa </w:t>
      </w:r>
      <w:r>
        <w:rPr>
          <w:rFonts w:ascii="Times New Roman" w:hAnsi="Times New Roman" w:cs="Times New Roman"/>
          <w:sz w:val="24"/>
          <w:szCs w:val="24"/>
        </w:rPr>
        <w:t>yang dikenal dengan istilah h</w:t>
      </w:r>
      <w:r w:rsidR="00725085">
        <w:rPr>
          <w:rFonts w:ascii="Times New Roman" w:hAnsi="Times New Roman" w:cs="Times New Roman"/>
          <w:sz w:val="24"/>
          <w:szCs w:val="24"/>
        </w:rPr>
        <w:t>u</w:t>
      </w:r>
      <w:r>
        <w:rPr>
          <w:rFonts w:ascii="Times New Roman" w:hAnsi="Times New Roman" w:cs="Times New Roman"/>
          <w:sz w:val="24"/>
          <w:szCs w:val="24"/>
        </w:rPr>
        <w:t>kum positif</w:t>
      </w:r>
      <w:r w:rsidR="00342AFF">
        <w:rPr>
          <w:rFonts w:ascii="Times New Roman" w:hAnsi="Times New Roman" w:cs="Times New Roman"/>
          <w:sz w:val="24"/>
          <w:szCs w:val="24"/>
        </w:rPr>
        <w:t>.</w:t>
      </w:r>
    </w:p>
    <w:p w:rsidR="00342AFF" w:rsidRDefault="00342AFF" w:rsidP="0006450C">
      <w:pPr>
        <w:tabs>
          <w:tab w:val="left" w:pos="360"/>
        </w:tabs>
        <w:spacing w:after="0" w:line="480" w:lineRule="auto"/>
        <w:jc w:val="both"/>
        <w:rPr>
          <w:rFonts w:ascii="Times New Roman" w:hAnsi="Times New Roman" w:cs="Times New Roman"/>
          <w:sz w:val="24"/>
          <w:szCs w:val="24"/>
        </w:rPr>
      </w:pPr>
    </w:p>
    <w:p w:rsidR="00342AFF" w:rsidRDefault="00342AFF" w:rsidP="00342AFF">
      <w:pPr>
        <w:pStyle w:val="ListParagraph"/>
        <w:numPr>
          <w:ilvl w:val="0"/>
          <w:numId w:val="1"/>
        </w:numPr>
        <w:tabs>
          <w:tab w:val="left" w:pos="360"/>
        </w:tabs>
        <w:spacing w:after="0" w:line="480" w:lineRule="auto"/>
        <w:ind w:left="360"/>
        <w:jc w:val="both"/>
        <w:rPr>
          <w:rFonts w:ascii="Times New Roman" w:hAnsi="Times New Roman" w:cs="Times New Roman"/>
          <w:b/>
          <w:sz w:val="24"/>
          <w:szCs w:val="24"/>
        </w:rPr>
      </w:pPr>
      <w:r w:rsidRPr="00342AFF">
        <w:rPr>
          <w:rFonts w:ascii="Times New Roman" w:hAnsi="Times New Roman" w:cs="Times New Roman"/>
          <w:b/>
          <w:sz w:val="24"/>
          <w:szCs w:val="24"/>
        </w:rPr>
        <w:t>PEMBAHASAN</w:t>
      </w:r>
    </w:p>
    <w:p w:rsidR="00342AFF" w:rsidRPr="00E55B38" w:rsidRDefault="000E44B0" w:rsidP="00E55B38">
      <w:pPr>
        <w:tabs>
          <w:tab w:val="left" w:pos="360"/>
        </w:tabs>
        <w:spacing w:after="0" w:line="480" w:lineRule="auto"/>
        <w:ind w:left="360"/>
        <w:jc w:val="both"/>
        <w:rPr>
          <w:rFonts w:ascii="Times New Roman" w:hAnsi="Times New Roman" w:cs="Times New Roman"/>
          <w:b/>
          <w:sz w:val="24"/>
          <w:szCs w:val="24"/>
        </w:rPr>
      </w:pPr>
      <w:r w:rsidRPr="00E55B38">
        <w:rPr>
          <w:rFonts w:ascii="Times New Roman" w:hAnsi="Times New Roman" w:cs="Times New Roman"/>
          <w:b/>
          <w:sz w:val="24"/>
          <w:szCs w:val="24"/>
        </w:rPr>
        <w:t xml:space="preserve">Hukum Islam dan </w:t>
      </w:r>
      <w:r w:rsidR="00342AFF" w:rsidRPr="00E55B38">
        <w:rPr>
          <w:rFonts w:ascii="Times New Roman" w:hAnsi="Times New Roman" w:cs="Times New Roman"/>
          <w:b/>
          <w:sz w:val="24"/>
          <w:szCs w:val="24"/>
        </w:rPr>
        <w:t>Hukum Positif</w:t>
      </w:r>
    </w:p>
    <w:p w:rsidR="00342AFF" w:rsidRDefault="00CB3367" w:rsidP="00CB3367">
      <w:pPr>
        <w:tabs>
          <w:tab w:val="left" w:pos="3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Telah diketahui bahwa Indonesia a</w:t>
      </w:r>
      <w:r w:rsidR="007C6B81">
        <w:rPr>
          <w:rFonts w:ascii="Times New Roman" w:hAnsi="Times New Roman" w:cs="Times New Roman"/>
          <w:sz w:val="24"/>
          <w:szCs w:val="24"/>
        </w:rPr>
        <w:t>dalah termasuk wilayah jajahan n</w:t>
      </w:r>
      <w:r>
        <w:rPr>
          <w:rFonts w:ascii="Times New Roman" w:hAnsi="Times New Roman" w:cs="Times New Roman"/>
          <w:sz w:val="24"/>
          <w:szCs w:val="24"/>
        </w:rPr>
        <w:t>egara-negara barat, seperti Portugal, Inggris, Belanda dan terakhir adalah Jepang. Yang te</w:t>
      </w:r>
      <w:r w:rsidR="007C6B81">
        <w:rPr>
          <w:rFonts w:ascii="Times New Roman" w:hAnsi="Times New Roman" w:cs="Times New Roman"/>
          <w:sz w:val="24"/>
          <w:szCs w:val="24"/>
        </w:rPr>
        <w:t>rakhir ini adalah satu-satunya n</w:t>
      </w:r>
      <w:r>
        <w:rPr>
          <w:rFonts w:ascii="Times New Roman" w:hAnsi="Times New Roman" w:cs="Times New Roman"/>
          <w:sz w:val="24"/>
          <w:szCs w:val="24"/>
        </w:rPr>
        <w:t>egara Asia yang menjajah Indonesia. Dengan demikian jika dikalkulasikan bahwa Indonesia telah dijajah oleh empat negaran selama empat abad lamanya, suatu masa yang sangat lama.</w:t>
      </w:r>
    </w:p>
    <w:p w:rsidR="0031363B" w:rsidRDefault="00725085" w:rsidP="00CB3367">
      <w:pPr>
        <w:tabs>
          <w:tab w:val="left" w:pos="3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Dari masing-masing n</w:t>
      </w:r>
      <w:r w:rsidR="00CB3367">
        <w:rPr>
          <w:rFonts w:ascii="Times New Roman" w:hAnsi="Times New Roman" w:cs="Times New Roman"/>
          <w:sz w:val="24"/>
          <w:szCs w:val="24"/>
        </w:rPr>
        <w:t>egara jajahan te</w:t>
      </w:r>
      <w:r>
        <w:rPr>
          <w:rFonts w:ascii="Times New Roman" w:hAnsi="Times New Roman" w:cs="Times New Roman"/>
          <w:sz w:val="24"/>
          <w:szCs w:val="24"/>
        </w:rPr>
        <w:t>rsebut mempunyai sistem pemer</w:t>
      </w:r>
      <w:r w:rsidR="00CB3367">
        <w:rPr>
          <w:rFonts w:ascii="Times New Roman" w:hAnsi="Times New Roman" w:cs="Times New Roman"/>
          <w:sz w:val="24"/>
          <w:szCs w:val="24"/>
        </w:rPr>
        <w:t xml:space="preserve"> intahan yang berbeda. Begitu juga denga</w:t>
      </w:r>
      <w:r>
        <w:rPr>
          <w:rFonts w:ascii="Times New Roman" w:hAnsi="Times New Roman" w:cs="Times New Roman"/>
          <w:sz w:val="24"/>
          <w:szCs w:val="24"/>
        </w:rPr>
        <w:t>n</w:t>
      </w:r>
      <w:r w:rsidR="00CB3367">
        <w:rPr>
          <w:rFonts w:ascii="Times New Roman" w:hAnsi="Times New Roman" w:cs="Times New Roman"/>
          <w:sz w:val="24"/>
          <w:szCs w:val="24"/>
        </w:rPr>
        <w:t xml:space="preserve"> sistem hukum yang diterapkan oleh penjajah terhadap mas</w:t>
      </w:r>
      <w:r w:rsidR="00390A7D">
        <w:rPr>
          <w:rFonts w:ascii="Times New Roman" w:hAnsi="Times New Roman" w:cs="Times New Roman"/>
          <w:sz w:val="24"/>
          <w:szCs w:val="24"/>
        </w:rPr>
        <w:t>y</w:t>
      </w:r>
      <w:r w:rsidR="00CB3367">
        <w:rPr>
          <w:rFonts w:ascii="Times New Roman" w:hAnsi="Times New Roman" w:cs="Times New Roman"/>
          <w:sz w:val="24"/>
          <w:szCs w:val="24"/>
        </w:rPr>
        <w:t>arakat atau penduduk setempat.  Dalam hal hukum yang diterapkan oleh penjajah kepada penduduk asli terus berkesinambungan, seklipun Indonesia te</w:t>
      </w:r>
      <w:r>
        <w:rPr>
          <w:rFonts w:ascii="Times New Roman" w:hAnsi="Times New Roman" w:cs="Times New Roman"/>
          <w:sz w:val="24"/>
          <w:szCs w:val="24"/>
        </w:rPr>
        <w:t>lah menyatakan dirinya menjadi n</w:t>
      </w:r>
      <w:r w:rsidR="00CB3367">
        <w:rPr>
          <w:rFonts w:ascii="Times New Roman" w:hAnsi="Times New Roman" w:cs="Times New Roman"/>
          <w:sz w:val="24"/>
          <w:szCs w:val="24"/>
        </w:rPr>
        <w:t xml:space="preserve">egara yang bebas dari penjajah, namun tetap hukum yang </w:t>
      </w:r>
      <w:r w:rsidR="0031363B">
        <w:rPr>
          <w:rFonts w:ascii="Times New Roman" w:hAnsi="Times New Roman" w:cs="Times New Roman"/>
          <w:sz w:val="24"/>
          <w:szCs w:val="24"/>
        </w:rPr>
        <w:t>berlaku adalah hukum Belanda. Hal ini berlangsung sampai saat sekarang ini.</w:t>
      </w:r>
    </w:p>
    <w:p w:rsidR="0031363B" w:rsidRDefault="0031363B" w:rsidP="00CB3367">
      <w:pPr>
        <w:tabs>
          <w:tab w:val="left" w:pos="3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Ada dua sistim hukum barat sebagai produk Belanda yang pernah diterapkan kepada penduduk Indonesia selama mereka berkuasa dan sebelum Indonesia menyatakan merdeka. Dua sist</w:t>
      </w:r>
      <w:r w:rsidR="00390A7D">
        <w:rPr>
          <w:rFonts w:ascii="Times New Roman" w:hAnsi="Times New Roman" w:cs="Times New Roman"/>
          <w:sz w:val="24"/>
          <w:szCs w:val="24"/>
        </w:rPr>
        <w:t>e</w:t>
      </w:r>
      <w:r>
        <w:rPr>
          <w:rFonts w:ascii="Times New Roman" w:hAnsi="Times New Roman" w:cs="Times New Roman"/>
          <w:sz w:val="24"/>
          <w:szCs w:val="24"/>
        </w:rPr>
        <w:t>m tersebut adalah antara lain:</w:t>
      </w:r>
      <w:r w:rsidR="0068709C">
        <w:rPr>
          <w:rFonts w:ascii="Times New Roman" w:hAnsi="Times New Roman" w:cs="Times New Roman"/>
          <w:sz w:val="24"/>
          <w:szCs w:val="24"/>
        </w:rPr>
        <w:t xml:space="preserve"> </w:t>
      </w:r>
      <w:r w:rsidR="0068709C">
        <w:rPr>
          <w:rStyle w:val="FootnoteReference"/>
          <w:rFonts w:ascii="Times New Roman" w:hAnsi="Times New Roman" w:cs="Times New Roman"/>
          <w:sz w:val="24"/>
          <w:szCs w:val="24"/>
        </w:rPr>
        <w:footnoteReference w:id="7"/>
      </w:r>
    </w:p>
    <w:p w:rsidR="0031363B" w:rsidRDefault="0031363B" w:rsidP="0031363B">
      <w:pPr>
        <w:pStyle w:val="ListParagraph"/>
        <w:numPr>
          <w:ilvl w:val="0"/>
          <w:numId w:val="5"/>
        </w:numPr>
        <w:tabs>
          <w:tab w:val="left" w:pos="3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Tiori Receptie in Complexu</w:t>
      </w:r>
      <w:r w:rsidR="000E44B0">
        <w:rPr>
          <w:rFonts w:ascii="Times New Roman" w:hAnsi="Times New Roman" w:cs="Times New Roman"/>
          <w:sz w:val="24"/>
          <w:szCs w:val="24"/>
        </w:rPr>
        <w:t xml:space="preserve"> (Hukum Islam)</w:t>
      </w:r>
    </w:p>
    <w:p w:rsidR="0031363B" w:rsidRDefault="0031363B" w:rsidP="0031363B">
      <w:pPr>
        <w:pStyle w:val="ListParagraph"/>
        <w:tabs>
          <w:tab w:val="left" w:pos="3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Tiori ini mengungkapkan bahwa ‘bagi o</w:t>
      </w:r>
      <w:r w:rsidR="000E44B0">
        <w:rPr>
          <w:rFonts w:ascii="Times New Roman" w:hAnsi="Times New Roman" w:cs="Times New Roman"/>
          <w:sz w:val="24"/>
          <w:szCs w:val="24"/>
        </w:rPr>
        <w:t>rang Islam berlaku penuh hukum I</w:t>
      </w:r>
      <w:r>
        <w:rPr>
          <w:rFonts w:ascii="Times New Roman" w:hAnsi="Times New Roman" w:cs="Times New Roman"/>
          <w:sz w:val="24"/>
          <w:szCs w:val="24"/>
        </w:rPr>
        <w:t>slam sebab ia telah memeluk Islam’. Dengan tiori ini berarti hukum adat tidak berlaku bagi masyarakat muslim jika bertentangan dengan hukum Islam. Tiori ini diperkenalkan oleh Prof.Mr.Lodewijk Willem Cristion Van Den Berg, seorang ahli hukum dan pimpinan Belanda yang berkuasa di Indonesia pada tahun 1845-1927. Selanjtnya beliau menegaskan bahwa ‘bagi rakyat jajahan berlaku hukum agaman</w:t>
      </w:r>
      <w:r w:rsidR="00E93FEB">
        <w:rPr>
          <w:rFonts w:ascii="Times New Roman" w:hAnsi="Times New Roman" w:cs="Times New Roman"/>
          <w:sz w:val="24"/>
          <w:szCs w:val="24"/>
        </w:rPr>
        <w:t>nya yang berada di wilayah lingkungan hidupnya. Hukum Islam berlaku bagi masyarakat yang menganut agama Islam’. Dengan tiori inilah Van Den Berg terkenal sebagai seorang ahli hukum yang kemudian sistem hukum ini terkenal dengan  ‘Tiori Receptie in Complexe’.</w:t>
      </w:r>
    </w:p>
    <w:p w:rsidR="000E44B0" w:rsidRDefault="000E44B0" w:rsidP="0031363B">
      <w:pPr>
        <w:pStyle w:val="ListParagraph"/>
        <w:tabs>
          <w:tab w:val="left" w:pos="360"/>
        </w:tabs>
        <w:spacing w:after="0" w:line="480" w:lineRule="auto"/>
        <w:jc w:val="both"/>
        <w:rPr>
          <w:rFonts w:ascii="Times New Roman" w:hAnsi="Times New Roman" w:cs="Times New Roman"/>
          <w:sz w:val="24"/>
          <w:szCs w:val="24"/>
        </w:rPr>
      </w:pPr>
    </w:p>
    <w:p w:rsidR="000E44B0" w:rsidRDefault="000E44B0" w:rsidP="0031363B">
      <w:pPr>
        <w:pStyle w:val="ListParagraph"/>
        <w:tabs>
          <w:tab w:val="left" w:pos="360"/>
        </w:tabs>
        <w:spacing w:after="0" w:line="480" w:lineRule="auto"/>
        <w:jc w:val="both"/>
        <w:rPr>
          <w:rFonts w:ascii="Times New Roman" w:hAnsi="Times New Roman" w:cs="Times New Roman"/>
          <w:sz w:val="24"/>
          <w:szCs w:val="24"/>
        </w:rPr>
      </w:pPr>
    </w:p>
    <w:p w:rsidR="00E93FEB" w:rsidRDefault="008D1C1A" w:rsidP="00E93FEB">
      <w:pPr>
        <w:pStyle w:val="ListParagraph"/>
        <w:numPr>
          <w:ilvl w:val="0"/>
          <w:numId w:val="5"/>
        </w:numPr>
        <w:tabs>
          <w:tab w:val="left" w:pos="3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Tiori receptie</w:t>
      </w:r>
    </w:p>
    <w:p w:rsidR="008D1C1A" w:rsidRDefault="008D1C1A" w:rsidP="008D1C1A">
      <w:pPr>
        <w:pStyle w:val="ListParagraph"/>
        <w:tabs>
          <w:tab w:val="left" w:pos="3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Tiori ini menyatakan bahwa  ‘bagi rakyat pribumi pada dasarnya berlaku hukum adat. Hukum Islam berlaku bagi raakyat pribumi,</w:t>
      </w:r>
      <w:r w:rsidRPr="008D1C1A">
        <w:rPr>
          <w:rFonts w:ascii="Times New Roman" w:hAnsi="Times New Roman" w:cs="Times New Roman"/>
          <w:sz w:val="24"/>
          <w:szCs w:val="24"/>
        </w:rPr>
        <w:t xml:space="preserve"> </w:t>
      </w:r>
      <w:r w:rsidR="000E44B0">
        <w:rPr>
          <w:rFonts w:ascii="Times New Roman" w:hAnsi="Times New Roman" w:cs="Times New Roman"/>
          <w:sz w:val="24"/>
          <w:szCs w:val="24"/>
        </w:rPr>
        <w:t>jika norma hukum I</w:t>
      </w:r>
      <w:r>
        <w:rPr>
          <w:rFonts w:ascii="Times New Roman" w:hAnsi="Times New Roman" w:cs="Times New Roman"/>
          <w:sz w:val="24"/>
          <w:szCs w:val="24"/>
        </w:rPr>
        <w:t>slam telah diterima oleh masyarakat sebagai hukum adat’. Dengan tiori ini maka</w:t>
      </w:r>
      <w:r w:rsidR="00390A7D">
        <w:rPr>
          <w:rFonts w:ascii="Times New Roman" w:hAnsi="Times New Roman" w:cs="Times New Roman"/>
          <w:sz w:val="24"/>
          <w:szCs w:val="24"/>
        </w:rPr>
        <w:t xml:space="preserve"> hukum Islam tidak diterima</w:t>
      </w:r>
      <w:r>
        <w:rPr>
          <w:rFonts w:ascii="Times New Roman" w:hAnsi="Times New Roman" w:cs="Times New Roman"/>
          <w:sz w:val="24"/>
          <w:szCs w:val="24"/>
        </w:rPr>
        <w:t xml:space="preserve"> jika bertentangan dengan hukum adat. Dengan demikian tiori ini merupakan tiori kebalikan dari tiori Receptie in Complexu. Tiori ini diperkenalkan dan diterapkan kepad penduduk pribumi Indonesia oleh Prof.Cristion Snouck Hurgronje</w:t>
      </w:r>
      <w:r w:rsidR="00E745D1">
        <w:rPr>
          <w:rFonts w:ascii="Times New Roman" w:hAnsi="Times New Roman" w:cs="Times New Roman"/>
          <w:sz w:val="24"/>
          <w:szCs w:val="24"/>
        </w:rPr>
        <w:t xml:space="preserve"> sebagai ahli hukum asal Belanda pada tahun 1925.</w:t>
      </w:r>
    </w:p>
    <w:p w:rsidR="00CB3367" w:rsidRPr="0031363B" w:rsidRDefault="00243804" w:rsidP="0031363B">
      <w:pPr>
        <w:pStyle w:val="ListParagraph"/>
        <w:tabs>
          <w:tab w:val="left" w:pos="3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CB3367" w:rsidRPr="0031363B">
        <w:rPr>
          <w:rFonts w:ascii="Times New Roman" w:hAnsi="Times New Roman" w:cs="Times New Roman"/>
          <w:sz w:val="24"/>
          <w:szCs w:val="24"/>
        </w:rPr>
        <w:t xml:space="preserve"> </w:t>
      </w:r>
    </w:p>
    <w:p w:rsidR="00BA02F4" w:rsidRDefault="00243804" w:rsidP="00243804">
      <w:pPr>
        <w:tabs>
          <w:tab w:val="left" w:pos="0"/>
          <w:tab w:val="left" w:pos="3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Tiori ini dijadikan alat oleh Snouck Hurgronje untuk menipu </w:t>
      </w:r>
      <w:r w:rsidR="0097592B">
        <w:rPr>
          <w:rFonts w:ascii="Times New Roman" w:hAnsi="Times New Roman" w:cs="Times New Roman"/>
          <w:sz w:val="24"/>
          <w:szCs w:val="24"/>
        </w:rPr>
        <w:t>dan mengkelabui masyarakat agar</w:t>
      </w:r>
      <w:r>
        <w:rPr>
          <w:rFonts w:ascii="Times New Roman" w:hAnsi="Times New Roman" w:cs="Times New Roman"/>
          <w:sz w:val="24"/>
          <w:szCs w:val="24"/>
        </w:rPr>
        <w:t xml:space="preserve"> tidak mengikuti a</w:t>
      </w:r>
      <w:r w:rsidR="0097592B">
        <w:rPr>
          <w:rFonts w:ascii="Times New Roman" w:hAnsi="Times New Roman" w:cs="Times New Roman"/>
          <w:sz w:val="24"/>
          <w:szCs w:val="24"/>
        </w:rPr>
        <w:t>jaran Islam, Karena Hurgronje h</w:t>
      </w:r>
      <w:r>
        <w:rPr>
          <w:rFonts w:ascii="Times New Roman" w:hAnsi="Times New Roman" w:cs="Times New Roman"/>
          <w:sz w:val="24"/>
          <w:szCs w:val="24"/>
        </w:rPr>
        <w:t>a</w:t>
      </w:r>
      <w:r w:rsidR="0097592B">
        <w:rPr>
          <w:rFonts w:ascii="Times New Roman" w:hAnsi="Times New Roman" w:cs="Times New Roman"/>
          <w:sz w:val="24"/>
          <w:szCs w:val="24"/>
        </w:rPr>
        <w:t>wa</w:t>
      </w:r>
      <w:r>
        <w:rPr>
          <w:rFonts w:ascii="Times New Roman" w:hAnsi="Times New Roman" w:cs="Times New Roman"/>
          <w:sz w:val="24"/>
          <w:szCs w:val="24"/>
        </w:rPr>
        <w:t>tir dan tahu persis jika hukum Islam di pegang dan dipraktekan dalam kehidupan bermasyarakat, maka akan membangkitkan kekuatan ummat Islam dan kelemahan pada pihak Belanda, sehingga dapat mengga</w:t>
      </w:r>
      <w:r w:rsidR="0097592B">
        <w:rPr>
          <w:rFonts w:ascii="Times New Roman" w:hAnsi="Times New Roman" w:cs="Times New Roman"/>
          <w:sz w:val="24"/>
          <w:szCs w:val="24"/>
        </w:rPr>
        <w:t>ga</w:t>
      </w:r>
      <w:r>
        <w:rPr>
          <w:rFonts w:ascii="Times New Roman" w:hAnsi="Times New Roman" w:cs="Times New Roman"/>
          <w:sz w:val="24"/>
          <w:szCs w:val="24"/>
        </w:rPr>
        <w:t>lkan penyebaran Kristen di wilayah Indonesia. Karenanya berbagai cara dilakukan oleh Snouck Hurgronje</w:t>
      </w:r>
      <w:r w:rsidR="008E7B2A">
        <w:rPr>
          <w:rFonts w:ascii="Times New Roman" w:hAnsi="Times New Roman" w:cs="Times New Roman"/>
          <w:sz w:val="24"/>
          <w:szCs w:val="24"/>
        </w:rPr>
        <w:t xml:space="preserve"> untuk melumpuhkan ummat Islam, anatara lain beliau berpura-pura masuk Islam dengan nama Abdullah dengan tujuan s</w:t>
      </w:r>
      <w:r w:rsidR="0097592B">
        <w:rPr>
          <w:rFonts w:ascii="Times New Roman" w:hAnsi="Times New Roman" w:cs="Times New Roman"/>
          <w:sz w:val="24"/>
          <w:szCs w:val="24"/>
        </w:rPr>
        <w:t>upaya perkataan dan seruannya di</w:t>
      </w:r>
      <w:r w:rsidR="008E7B2A">
        <w:rPr>
          <w:rFonts w:ascii="Times New Roman" w:hAnsi="Times New Roman" w:cs="Times New Roman"/>
          <w:sz w:val="24"/>
          <w:szCs w:val="24"/>
        </w:rPr>
        <w:t xml:space="preserve"> dengar oleh ummat Islam, bahkan beliau berani membuat hadis palsu untuk menipu kaum muslimin demi kepentingan kekuasaannya di bumi pertiwi ini. </w:t>
      </w:r>
    </w:p>
    <w:p w:rsidR="00F11D77" w:rsidRDefault="00BA02F4" w:rsidP="00243804">
      <w:pPr>
        <w:tabs>
          <w:tab w:val="left" w:pos="0"/>
          <w:tab w:val="left" w:pos="3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Salah satu penipuannya terhadap kaum muslimin Indonesia adalah bahwa Hurgronje perna berkomentar tentang status Syari’at Islam. Belaiu berkomntar bahw ‘Hampir semua orang mempunyai karya-karya fiqh yang asli dan lengkap, yang dapat mem</w:t>
      </w:r>
      <w:r w:rsidR="003F5A09">
        <w:rPr>
          <w:rFonts w:ascii="Times New Roman" w:hAnsi="Times New Roman" w:cs="Times New Roman"/>
          <w:sz w:val="24"/>
          <w:szCs w:val="24"/>
        </w:rPr>
        <w:t>buat hampi</w:t>
      </w:r>
      <w:r>
        <w:rPr>
          <w:rFonts w:ascii="Times New Roman" w:hAnsi="Times New Roman" w:cs="Times New Roman"/>
          <w:sz w:val="24"/>
          <w:szCs w:val="24"/>
        </w:rPr>
        <w:t xml:space="preserve">r  semua jawaban atas pertanyaan yang mungkin. Oleh </w:t>
      </w:r>
      <w:r>
        <w:rPr>
          <w:rFonts w:ascii="Times New Roman" w:hAnsi="Times New Roman" w:cs="Times New Roman"/>
          <w:sz w:val="24"/>
          <w:szCs w:val="24"/>
        </w:rPr>
        <w:lastRenderedPageBreak/>
        <w:t>karena itu untuk generasi selanjutnya, bahwa al-qur’an dan al-hadis bukanlah sumber hukum lagi.</w:t>
      </w:r>
      <w:r w:rsidR="0068709C">
        <w:rPr>
          <w:rFonts w:ascii="Times New Roman" w:hAnsi="Times New Roman" w:cs="Times New Roman"/>
          <w:sz w:val="24"/>
          <w:szCs w:val="24"/>
        </w:rPr>
        <w:t xml:space="preserve"> </w:t>
      </w:r>
      <w:r w:rsidR="0068709C">
        <w:rPr>
          <w:rStyle w:val="FootnoteReference"/>
          <w:rFonts w:ascii="Times New Roman" w:hAnsi="Times New Roman" w:cs="Times New Roman"/>
          <w:sz w:val="24"/>
          <w:szCs w:val="24"/>
        </w:rPr>
        <w:footnoteReference w:id="8"/>
      </w:r>
    </w:p>
    <w:p w:rsidR="00F11D77" w:rsidRDefault="00F11D77" w:rsidP="00243804">
      <w:pPr>
        <w:tabs>
          <w:tab w:val="left" w:pos="0"/>
          <w:tab w:val="left" w:pos="3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Ada beberapa langkah dalam rangka menghilangkan </w:t>
      </w:r>
      <w:r w:rsidRPr="00F11D77">
        <w:rPr>
          <w:rFonts w:ascii="Times New Roman" w:hAnsi="Times New Roman" w:cs="Times New Roman"/>
          <w:sz w:val="24"/>
          <w:szCs w:val="24"/>
        </w:rPr>
        <w:t xml:space="preserve"> </w:t>
      </w:r>
      <w:r>
        <w:rPr>
          <w:rFonts w:ascii="Times New Roman" w:hAnsi="Times New Roman" w:cs="Times New Roman"/>
          <w:sz w:val="24"/>
          <w:szCs w:val="24"/>
        </w:rPr>
        <w:t>yari’at Islam di wilayah Indoneisa yang dilakukan oleh bangsa penjajah Belanda tersebut antara lain:</w:t>
      </w:r>
    </w:p>
    <w:p w:rsidR="00E813D0" w:rsidRDefault="00E813D0" w:rsidP="003F5C31">
      <w:pPr>
        <w:pStyle w:val="ListParagraph"/>
        <w:numPr>
          <w:ilvl w:val="0"/>
          <w:numId w:val="6"/>
        </w:numPr>
        <w:tabs>
          <w:tab w:val="left" w:pos="0"/>
          <w:tab w:val="left" w:pos="3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Surat keputusan tahun 1915 dalam pasal 732 yang mengatur tentang ‘Tid</w:t>
      </w:r>
      <w:r w:rsidR="006A7C03">
        <w:rPr>
          <w:rFonts w:ascii="Times New Roman" w:hAnsi="Times New Roman" w:cs="Times New Roman"/>
          <w:sz w:val="24"/>
          <w:szCs w:val="24"/>
        </w:rPr>
        <w:t>ak memasukkan sama sekali unsur</w:t>
      </w:r>
      <w:r>
        <w:rPr>
          <w:rFonts w:ascii="Times New Roman" w:hAnsi="Times New Roman" w:cs="Times New Roman"/>
          <w:sz w:val="24"/>
          <w:szCs w:val="24"/>
        </w:rPr>
        <w:t xml:space="preserve"> jinayat, seperti hudud dan qisas kedalam hukum pidana yang diterapkan kepada masyarakat atau penduduk Indonesia, bahkan justru mereka menerapkan hukum pidana yang diadopsi dari hukum barat produk Belanda. Hukum barat tersebut terkenal dengan nama W</w:t>
      </w:r>
      <w:r w:rsidR="006A7C03">
        <w:rPr>
          <w:rFonts w:ascii="Times New Roman" w:hAnsi="Times New Roman" w:cs="Times New Roman"/>
          <w:sz w:val="24"/>
          <w:szCs w:val="24"/>
        </w:rPr>
        <w:t>e</w:t>
      </w:r>
      <w:r>
        <w:rPr>
          <w:rFonts w:ascii="Times New Roman" w:hAnsi="Times New Roman" w:cs="Times New Roman"/>
          <w:sz w:val="24"/>
          <w:szCs w:val="24"/>
        </w:rPr>
        <w:t>tbook van stra</w:t>
      </w:r>
      <w:r w:rsidR="003F5C31">
        <w:rPr>
          <w:rFonts w:ascii="Times New Roman" w:hAnsi="Times New Roman" w:cs="Times New Roman"/>
          <w:sz w:val="24"/>
          <w:szCs w:val="24"/>
        </w:rPr>
        <w:t>frecht (WvS)</w:t>
      </w:r>
      <w:r>
        <w:rPr>
          <w:rFonts w:ascii="Times New Roman" w:hAnsi="Times New Roman" w:cs="Times New Roman"/>
          <w:sz w:val="24"/>
          <w:szCs w:val="24"/>
        </w:rPr>
        <w:t>,</w:t>
      </w:r>
    </w:p>
    <w:p w:rsidR="00E813D0" w:rsidRDefault="00E813D0" w:rsidP="00F11D77">
      <w:pPr>
        <w:pStyle w:val="ListParagraph"/>
        <w:numPr>
          <w:ilvl w:val="0"/>
          <w:numId w:val="6"/>
        </w:numPr>
        <w:tabs>
          <w:tab w:val="left" w:pos="0"/>
          <w:tab w:val="left" w:pos="3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Pareturan tentang tidak</w:t>
      </w:r>
      <w:r w:rsidR="003F5C31">
        <w:rPr>
          <w:rFonts w:ascii="Times New Roman" w:hAnsi="Times New Roman" w:cs="Times New Roman"/>
          <w:sz w:val="24"/>
          <w:szCs w:val="24"/>
        </w:rPr>
        <w:t xml:space="preserve"> </w:t>
      </w:r>
      <w:r>
        <w:rPr>
          <w:rFonts w:ascii="Times New Roman" w:hAnsi="Times New Roman" w:cs="Times New Roman"/>
          <w:sz w:val="24"/>
          <w:szCs w:val="24"/>
        </w:rPr>
        <w:t>bolehnya diadakan pengajian, baik al-qur’an maupun al-hadis yang berhubungan dengan politik dan ketatanegaraan.</w:t>
      </w:r>
    </w:p>
    <w:p w:rsidR="00E813D0" w:rsidRDefault="00E813D0" w:rsidP="00F11D77">
      <w:pPr>
        <w:pStyle w:val="ListParagraph"/>
        <w:numPr>
          <w:ilvl w:val="0"/>
          <w:numId w:val="6"/>
        </w:numPr>
        <w:tabs>
          <w:tab w:val="left" w:pos="0"/>
          <w:tab w:val="left" w:pos="3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Peraturan tentang dilarang menerapkan hukum warisan Islam kepada masyarakat sebagai hukum perdata, justru harus menerapkan hukum adat dalam kewarisan.</w:t>
      </w:r>
      <w:r w:rsidR="006C44CC">
        <w:rPr>
          <w:rStyle w:val="FootnoteReference"/>
          <w:rFonts w:ascii="Times New Roman" w:hAnsi="Times New Roman" w:cs="Times New Roman"/>
          <w:sz w:val="24"/>
          <w:szCs w:val="24"/>
        </w:rPr>
        <w:footnoteReference w:id="9"/>
      </w:r>
    </w:p>
    <w:p w:rsidR="009B34A6" w:rsidRDefault="00E813D0" w:rsidP="009B34A6">
      <w:pPr>
        <w:pStyle w:val="ListParagraph"/>
        <w:tabs>
          <w:tab w:val="left" w:pos="0"/>
          <w:tab w:val="left" w:pos="360"/>
        </w:tabs>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Setelah Indonesia merdeka dan melihat hukum yang dipraktekan oleh Belanda kepada penduduk Indonesia dipandang tidak sesuai l</w:t>
      </w:r>
      <w:r w:rsidR="003F5C31">
        <w:rPr>
          <w:rFonts w:ascii="Times New Roman" w:hAnsi="Times New Roman" w:cs="Times New Roman"/>
          <w:sz w:val="24"/>
          <w:szCs w:val="24"/>
        </w:rPr>
        <w:t xml:space="preserve">agi dengan kebutuhan masyarakat </w:t>
      </w:r>
      <w:r>
        <w:rPr>
          <w:rFonts w:ascii="Times New Roman" w:hAnsi="Times New Roman" w:cs="Times New Roman"/>
          <w:sz w:val="24"/>
          <w:szCs w:val="24"/>
        </w:rPr>
        <w:t>yang mayoritas beragama Islam, maka hukum Indonesia</w:t>
      </w:r>
      <w:r w:rsidR="003F5C31">
        <w:rPr>
          <w:rFonts w:ascii="Times New Roman" w:hAnsi="Times New Roman" w:cs="Times New Roman"/>
          <w:sz w:val="24"/>
          <w:szCs w:val="24"/>
        </w:rPr>
        <w:t xml:space="preserve"> yang diperk</w:t>
      </w:r>
      <w:r w:rsidR="009B34A6">
        <w:rPr>
          <w:rFonts w:ascii="Times New Roman" w:hAnsi="Times New Roman" w:cs="Times New Roman"/>
          <w:sz w:val="24"/>
          <w:szCs w:val="24"/>
        </w:rPr>
        <w:t>arsai oleh Prof</w:t>
      </w:r>
      <w:r w:rsidR="003F5C31">
        <w:rPr>
          <w:rFonts w:ascii="Times New Roman" w:hAnsi="Times New Roman" w:cs="Times New Roman"/>
          <w:sz w:val="24"/>
          <w:szCs w:val="24"/>
        </w:rPr>
        <w:t>.DR.Hazairin,SH. Dan dibantu ole</w:t>
      </w:r>
      <w:r w:rsidR="009B34A6">
        <w:rPr>
          <w:rFonts w:ascii="Times New Roman" w:hAnsi="Times New Roman" w:cs="Times New Roman"/>
          <w:sz w:val="24"/>
          <w:szCs w:val="24"/>
        </w:rPr>
        <w:t xml:space="preserve">h rekan-rekannya telah berusaha memperkenalkan tiori baru dibidang hukum dengan tujuan untuk merubah sistim hukum barat yang telah dibuat oleh Barat tersebut, dengan </w:t>
      </w:r>
      <w:r w:rsidR="009B34A6">
        <w:rPr>
          <w:rFonts w:ascii="Times New Roman" w:hAnsi="Times New Roman" w:cs="Times New Roman"/>
          <w:sz w:val="24"/>
          <w:szCs w:val="24"/>
        </w:rPr>
        <w:lastRenderedPageBreak/>
        <w:t xml:space="preserve">landasan bahw ahukum Barat tersebut tidak sesuai dengan Pancasila dan telah menyimpang dari norma-norma hukum Islam yang dianut oleh Masyarakat Islam. </w:t>
      </w:r>
    </w:p>
    <w:p w:rsidR="009B34A6" w:rsidRDefault="009B34A6" w:rsidP="009B34A6">
      <w:pPr>
        <w:pStyle w:val="ListParagraph"/>
        <w:tabs>
          <w:tab w:val="left" w:pos="0"/>
          <w:tab w:val="left" w:pos="360"/>
        </w:tabs>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Paling tidak ada dua tiori hukum yang pernah berlaku pada penduduk Indonesia setelah merdeka, keduanya produk dari pakar ahli hukum Indonesia, antara lain:</w:t>
      </w:r>
    </w:p>
    <w:p w:rsidR="009B34A6" w:rsidRDefault="009B34A6" w:rsidP="009B34A6">
      <w:pPr>
        <w:pStyle w:val="ListParagraph"/>
        <w:tabs>
          <w:tab w:val="left" w:pos="0"/>
          <w:tab w:val="left" w:pos="360"/>
        </w:tabs>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1, Tiori Receptie exit</w:t>
      </w:r>
    </w:p>
    <w:p w:rsidR="00CB3367" w:rsidRDefault="003F5A09" w:rsidP="003F5A09">
      <w:pPr>
        <w:pStyle w:val="ListParagraph"/>
        <w:tabs>
          <w:tab w:val="left" w:pos="1080"/>
        </w:tabs>
        <w:spacing w:after="0" w:line="480" w:lineRule="auto"/>
        <w:ind w:left="1080" w:hanging="360"/>
        <w:jc w:val="both"/>
        <w:rPr>
          <w:rFonts w:ascii="Times New Roman" w:hAnsi="Times New Roman" w:cs="Times New Roman"/>
          <w:sz w:val="24"/>
          <w:szCs w:val="24"/>
        </w:rPr>
      </w:pPr>
      <w:r>
        <w:rPr>
          <w:rFonts w:ascii="Times New Roman" w:hAnsi="Times New Roman" w:cs="Times New Roman"/>
          <w:sz w:val="24"/>
          <w:szCs w:val="24"/>
        </w:rPr>
        <w:t xml:space="preserve">     Tiori ini mengungkap</w:t>
      </w:r>
      <w:r w:rsidR="009B34A6">
        <w:rPr>
          <w:rFonts w:ascii="Times New Roman" w:hAnsi="Times New Roman" w:cs="Times New Roman"/>
          <w:sz w:val="24"/>
          <w:szCs w:val="24"/>
        </w:rPr>
        <w:t>kan bahwa setelah Indonesia merdeka pada tanggal 17 Agustus 1945 dan UUD 45 dijadikan sebagai peraturan umum bagi perundang-undangan di Indoneisa, maka semua peraturan perundang-undangan Hindia belanda</w:t>
      </w:r>
      <w:r>
        <w:rPr>
          <w:rFonts w:ascii="Times New Roman" w:hAnsi="Times New Roman" w:cs="Times New Roman"/>
          <w:sz w:val="24"/>
          <w:szCs w:val="24"/>
        </w:rPr>
        <w:t xml:space="preserve"> yang berdasarkan tiori recepti</w:t>
      </w:r>
      <w:r w:rsidR="009B34A6">
        <w:rPr>
          <w:rFonts w:ascii="Times New Roman" w:hAnsi="Times New Roman" w:cs="Times New Roman"/>
          <w:sz w:val="24"/>
          <w:szCs w:val="24"/>
        </w:rPr>
        <w:t>e dinyatakan tidak berlaku lagi. Degan alasan bahwa tiori tersebut bertentangan dengan jiwa UUD 45 dan Panasila serta bertentangan dengan hukum Islam.</w:t>
      </w:r>
      <w:r w:rsidR="00243804" w:rsidRPr="00F11D77">
        <w:rPr>
          <w:rFonts w:ascii="Times New Roman" w:hAnsi="Times New Roman" w:cs="Times New Roman"/>
          <w:sz w:val="24"/>
          <w:szCs w:val="24"/>
        </w:rPr>
        <w:t xml:space="preserve"> </w:t>
      </w:r>
    </w:p>
    <w:p w:rsidR="004A299A" w:rsidRDefault="00DE6552" w:rsidP="009B34A6">
      <w:pPr>
        <w:pStyle w:val="ListParagraph"/>
        <w:tabs>
          <w:tab w:val="left" w:pos="1080"/>
        </w:tabs>
        <w:spacing w:after="0" w:line="480" w:lineRule="auto"/>
        <w:ind w:left="1080" w:hanging="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B34A6">
        <w:rPr>
          <w:rFonts w:ascii="Times New Roman" w:hAnsi="Times New Roman" w:cs="Times New Roman"/>
          <w:sz w:val="24"/>
          <w:szCs w:val="24"/>
        </w:rPr>
        <w:t xml:space="preserve">Jika diteliti dengan saksama, ternyata tiori </w:t>
      </w:r>
      <w:r w:rsidR="003F5A09">
        <w:rPr>
          <w:rFonts w:ascii="Times New Roman" w:hAnsi="Times New Roman" w:cs="Times New Roman"/>
          <w:sz w:val="24"/>
          <w:szCs w:val="24"/>
        </w:rPr>
        <w:t>recepti</w:t>
      </w:r>
      <w:r>
        <w:rPr>
          <w:rFonts w:ascii="Times New Roman" w:hAnsi="Times New Roman" w:cs="Times New Roman"/>
          <w:sz w:val="24"/>
          <w:szCs w:val="24"/>
        </w:rPr>
        <w:t>e produk belanda yang kemudian dirubah oleh Hazairin adalah bertentangn dengan pasal 29 ayat 1 dan 2 dari UUD 45 yang berbunyi. Ayat 1 ‘Negara berdasarkan atas ketuhanan yang Maha Esa’ dan ayat 2. ‘Negara menjamin kebebasan penduduk untuk beribadah menurut agama dan kepercayaanya itu’.  Dengan pasal 29 i</w:t>
      </w:r>
      <w:r w:rsidR="003F5A09">
        <w:rPr>
          <w:rFonts w:ascii="Times New Roman" w:hAnsi="Times New Roman" w:cs="Times New Roman"/>
          <w:sz w:val="24"/>
          <w:szCs w:val="24"/>
        </w:rPr>
        <w:t>ni jelaslah bahwa tiori recepti</w:t>
      </w:r>
      <w:r>
        <w:rPr>
          <w:rFonts w:ascii="Times New Roman" w:hAnsi="Times New Roman" w:cs="Times New Roman"/>
          <w:sz w:val="24"/>
          <w:szCs w:val="24"/>
        </w:rPr>
        <w:t>e sangat bertentangan, dimana semu</w:t>
      </w:r>
      <w:r w:rsidR="003F5A09">
        <w:rPr>
          <w:rFonts w:ascii="Times New Roman" w:hAnsi="Times New Roman" w:cs="Times New Roman"/>
          <w:sz w:val="24"/>
          <w:szCs w:val="24"/>
        </w:rPr>
        <w:t>a agama harus sesuai hukum adat</w:t>
      </w:r>
      <w:r>
        <w:rPr>
          <w:rFonts w:ascii="Times New Roman" w:hAnsi="Times New Roman" w:cs="Times New Roman"/>
          <w:sz w:val="24"/>
          <w:szCs w:val="24"/>
        </w:rPr>
        <w:t>, sementara dalam pasal 29 di atas menyatakan semua pemeluk agama bebas untuk menjalankan ibada menurut kepercayaan agamanya masing-masing. Karena itu H</w:t>
      </w:r>
      <w:r w:rsidR="003F5A09">
        <w:rPr>
          <w:rFonts w:ascii="Times New Roman" w:hAnsi="Times New Roman" w:cs="Times New Roman"/>
          <w:sz w:val="24"/>
          <w:szCs w:val="24"/>
        </w:rPr>
        <w:t>azairin yang dibantu oleh rekan-</w:t>
      </w:r>
      <w:r>
        <w:rPr>
          <w:rFonts w:ascii="Times New Roman" w:hAnsi="Times New Roman" w:cs="Times New Roman"/>
          <w:sz w:val="24"/>
          <w:szCs w:val="24"/>
        </w:rPr>
        <w:t xml:space="preserve">rekannya berani merubahnya denga tiori baru yang tidak bertentangan dengan </w:t>
      </w:r>
      <w:r>
        <w:rPr>
          <w:rFonts w:ascii="Times New Roman" w:hAnsi="Times New Roman" w:cs="Times New Roman"/>
          <w:sz w:val="24"/>
          <w:szCs w:val="24"/>
        </w:rPr>
        <w:lastRenderedPageBreak/>
        <w:t>UUD 45 dan Pancasil</w:t>
      </w:r>
      <w:r w:rsidR="003F5A09">
        <w:rPr>
          <w:rFonts w:ascii="Times New Roman" w:hAnsi="Times New Roman" w:cs="Times New Roman"/>
          <w:sz w:val="24"/>
          <w:szCs w:val="24"/>
        </w:rPr>
        <w:t>a serta sesuai dengan kehendak m</w:t>
      </w:r>
      <w:r>
        <w:rPr>
          <w:rFonts w:ascii="Times New Roman" w:hAnsi="Times New Roman" w:cs="Times New Roman"/>
          <w:sz w:val="24"/>
          <w:szCs w:val="24"/>
        </w:rPr>
        <w:t>asyarakat di Indonesia.</w:t>
      </w:r>
    </w:p>
    <w:p w:rsidR="004A299A" w:rsidRDefault="002E5D2B" w:rsidP="002E5D2B">
      <w:pPr>
        <w:pStyle w:val="ListParagraph"/>
        <w:tabs>
          <w:tab w:val="left" w:pos="108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2.</w:t>
      </w:r>
      <w:r w:rsidR="004A299A">
        <w:rPr>
          <w:rFonts w:ascii="Times New Roman" w:hAnsi="Times New Roman" w:cs="Times New Roman"/>
          <w:sz w:val="24"/>
          <w:szCs w:val="24"/>
        </w:rPr>
        <w:t>Tiori Receptie A Contrario</w:t>
      </w:r>
    </w:p>
    <w:p w:rsidR="004A299A" w:rsidRDefault="004A299A" w:rsidP="003F5A09">
      <w:pPr>
        <w:pStyle w:val="ListParagraph"/>
        <w:tabs>
          <w:tab w:val="left" w:pos="1080"/>
        </w:tabs>
        <w:spacing w:after="0" w:line="480" w:lineRule="auto"/>
        <w:ind w:left="1080" w:hanging="360"/>
        <w:jc w:val="both"/>
        <w:rPr>
          <w:rFonts w:ascii="Times New Roman" w:hAnsi="Times New Roman" w:cs="Times New Roman"/>
          <w:sz w:val="24"/>
          <w:szCs w:val="24"/>
        </w:rPr>
      </w:pPr>
      <w:r>
        <w:rPr>
          <w:rFonts w:ascii="Times New Roman" w:hAnsi="Times New Roman" w:cs="Times New Roman"/>
          <w:sz w:val="24"/>
          <w:szCs w:val="24"/>
        </w:rPr>
        <w:tab/>
        <w:t xml:space="preserve">Tiori ini sebagai lanjutan dari tiori receptie exit. Tiori ini </w:t>
      </w:r>
      <w:r w:rsidR="003F5A09">
        <w:rPr>
          <w:rFonts w:ascii="Times New Roman" w:hAnsi="Times New Roman" w:cs="Times New Roman"/>
          <w:sz w:val="24"/>
          <w:szCs w:val="24"/>
        </w:rPr>
        <w:t>menyatakan bahwa hukum adat bisa</w:t>
      </w:r>
      <w:r>
        <w:rPr>
          <w:rFonts w:ascii="Times New Roman" w:hAnsi="Times New Roman" w:cs="Times New Roman"/>
          <w:sz w:val="24"/>
          <w:szCs w:val="24"/>
        </w:rPr>
        <w:t xml:space="preserve"> berlaku bagi orang Islam kalau hukum adat tersebut tidak bertentanga</w:t>
      </w:r>
      <w:r w:rsidR="003F5C31">
        <w:rPr>
          <w:rFonts w:ascii="Times New Roman" w:hAnsi="Times New Roman" w:cs="Times New Roman"/>
          <w:sz w:val="24"/>
          <w:szCs w:val="24"/>
        </w:rPr>
        <w:t>n dengan agama Islam dan hukum I</w:t>
      </w:r>
      <w:r>
        <w:rPr>
          <w:rFonts w:ascii="Times New Roman" w:hAnsi="Times New Roman" w:cs="Times New Roman"/>
          <w:sz w:val="24"/>
          <w:szCs w:val="24"/>
        </w:rPr>
        <w:t>slam.</w:t>
      </w:r>
    </w:p>
    <w:p w:rsidR="004A299A" w:rsidRDefault="002E5D2B" w:rsidP="002E5D2B">
      <w:pPr>
        <w:pStyle w:val="ListParagraph"/>
        <w:tabs>
          <w:tab w:val="left" w:pos="1080"/>
        </w:tabs>
        <w:spacing w:after="0" w:line="480" w:lineRule="auto"/>
        <w:ind w:left="1080" w:hanging="360"/>
        <w:jc w:val="both"/>
        <w:rPr>
          <w:rFonts w:ascii="Times New Roman" w:hAnsi="Times New Roman" w:cs="Times New Roman"/>
          <w:sz w:val="24"/>
          <w:szCs w:val="24"/>
        </w:rPr>
      </w:pPr>
      <w:r>
        <w:rPr>
          <w:rFonts w:ascii="Times New Roman" w:hAnsi="Times New Roman" w:cs="Times New Roman"/>
          <w:sz w:val="24"/>
          <w:szCs w:val="24"/>
        </w:rPr>
        <w:tab/>
      </w:r>
      <w:r w:rsidR="004A299A">
        <w:rPr>
          <w:rFonts w:ascii="Times New Roman" w:hAnsi="Times New Roman" w:cs="Times New Roman"/>
          <w:sz w:val="24"/>
          <w:szCs w:val="24"/>
        </w:rPr>
        <w:t xml:space="preserve">Tiori ini diperkenalkan oleh </w:t>
      </w:r>
      <w:r w:rsidR="003F5C31">
        <w:rPr>
          <w:rFonts w:ascii="Times New Roman" w:hAnsi="Times New Roman" w:cs="Times New Roman"/>
          <w:sz w:val="24"/>
          <w:szCs w:val="24"/>
        </w:rPr>
        <w:t>S</w:t>
      </w:r>
      <w:r w:rsidR="004A299A">
        <w:rPr>
          <w:rFonts w:ascii="Times New Roman" w:hAnsi="Times New Roman" w:cs="Times New Roman"/>
          <w:sz w:val="24"/>
          <w:szCs w:val="24"/>
        </w:rPr>
        <w:t>ayuti Toyyib SH’, seorang ahli hukum Indonesia,</w:t>
      </w:r>
      <w:r w:rsidR="003F5A09">
        <w:rPr>
          <w:rFonts w:ascii="Times New Roman" w:hAnsi="Times New Roman" w:cs="Times New Roman"/>
          <w:sz w:val="24"/>
          <w:szCs w:val="24"/>
        </w:rPr>
        <w:t xml:space="preserve"> untuk menandingi tiori recepti</w:t>
      </w:r>
      <w:r w:rsidR="004A299A">
        <w:rPr>
          <w:rFonts w:ascii="Times New Roman" w:hAnsi="Times New Roman" w:cs="Times New Roman"/>
          <w:sz w:val="24"/>
          <w:szCs w:val="24"/>
        </w:rPr>
        <w:t>e produk belanda.</w:t>
      </w:r>
      <w:r w:rsidR="006C44CC">
        <w:rPr>
          <w:rStyle w:val="FootnoteReference"/>
          <w:rFonts w:ascii="Times New Roman" w:hAnsi="Times New Roman" w:cs="Times New Roman"/>
          <w:sz w:val="24"/>
          <w:szCs w:val="24"/>
        </w:rPr>
        <w:footnoteReference w:id="10"/>
      </w:r>
    </w:p>
    <w:p w:rsidR="009B34A6" w:rsidRPr="00F11D77" w:rsidRDefault="00DE6552" w:rsidP="002E5D2B">
      <w:pPr>
        <w:pStyle w:val="ListParagraph"/>
        <w:tabs>
          <w:tab w:val="left" w:pos="1080"/>
        </w:tabs>
        <w:spacing w:after="0" w:line="480" w:lineRule="auto"/>
        <w:ind w:left="1080" w:hanging="360"/>
        <w:jc w:val="both"/>
        <w:rPr>
          <w:rFonts w:ascii="Times New Roman" w:hAnsi="Times New Roman" w:cs="Times New Roman"/>
          <w:sz w:val="24"/>
          <w:szCs w:val="24"/>
        </w:rPr>
      </w:pPr>
      <w:r>
        <w:rPr>
          <w:rFonts w:ascii="Times New Roman" w:hAnsi="Times New Roman" w:cs="Times New Roman"/>
          <w:sz w:val="24"/>
          <w:szCs w:val="24"/>
        </w:rPr>
        <w:t xml:space="preserve"> </w:t>
      </w:r>
    </w:p>
    <w:p w:rsidR="003A53BE" w:rsidRDefault="00923BBD" w:rsidP="00923BBD">
      <w:pPr>
        <w:pStyle w:val="ListParagraph"/>
        <w:spacing w:after="0" w:line="480" w:lineRule="auto"/>
        <w:ind w:left="0" w:firstLine="720"/>
        <w:jc w:val="both"/>
        <w:rPr>
          <w:rFonts w:ascii="Times New Roman" w:hAnsi="Times New Roman" w:cs="Times New Roman"/>
          <w:sz w:val="24"/>
          <w:szCs w:val="24"/>
        </w:rPr>
      </w:pPr>
      <w:r w:rsidRPr="00923BBD">
        <w:rPr>
          <w:rFonts w:ascii="Times New Roman" w:hAnsi="Times New Roman" w:cs="Times New Roman"/>
          <w:sz w:val="24"/>
          <w:szCs w:val="24"/>
        </w:rPr>
        <w:t>Dua tiori hasil dar</w:t>
      </w:r>
      <w:r>
        <w:rPr>
          <w:rFonts w:ascii="Times New Roman" w:hAnsi="Times New Roman" w:cs="Times New Roman"/>
          <w:sz w:val="24"/>
          <w:szCs w:val="24"/>
        </w:rPr>
        <w:t>i para ahli hukum Indonesia setelah berhasil merubah sistim hukum atau perundang-undangan di Indone</w:t>
      </w:r>
      <w:r w:rsidR="007C6B81">
        <w:rPr>
          <w:rFonts w:ascii="Times New Roman" w:hAnsi="Times New Roman" w:cs="Times New Roman"/>
          <w:sz w:val="24"/>
          <w:szCs w:val="24"/>
        </w:rPr>
        <w:t>sia yang telah diterapkan oleh B</w:t>
      </w:r>
      <w:r>
        <w:rPr>
          <w:rFonts w:ascii="Times New Roman" w:hAnsi="Times New Roman" w:cs="Times New Roman"/>
          <w:sz w:val="24"/>
          <w:szCs w:val="24"/>
        </w:rPr>
        <w:t>elanda selama berkuasa di Indonesia. Dan para ahli h</w:t>
      </w:r>
      <w:r w:rsidR="0097592B">
        <w:rPr>
          <w:rFonts w:ascii="Times New Roman" w:hAnsi="Times New Roman" w:cs="Times New Roman"/>
          <w:sz w:val="24"/>
          <w:szCs w:val="24"/>
        </w:rPr>
        <w:t>u</w:t>
      </w:r>
      <w:r>
        <w:rPr>
          <w:rFonts w:ascii="Times New Roman" w:hAnsi="Times New Roman" w:cs="Times New Roman"/>
          <w:sz w:val="24"/>
          <w:szCs w:val="24"/>
        </w:rPr>
        <w:t>kum  Indoneisa telah mampuh mengembalikan hukum Islam yang pada dasarnya adalah merupakan hukum bagi penduduk asli Indonesia sebelum bangsa barat yang beragama Kristen datang untuk menjajah Indonesia.</w:t>
      </w:r>
    </w:p>
    <w:p w:rsidR="00923BBD" w:rsidRDefault="00645A17" w:rsidP="00923BBD">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Dengan demikian tiori penerapan hukum yang pernah berlaku atau pelaksanaan hukum positif bagi penduduk Indonesia dari sebelum datang bangsa-bangsa barat sebagai penjajah dan menguasai wilayah Indonesia serta menerapkan sistim hukum yang mereka anut sampai Indonesia menya</w:t>
      </w:r>
      <w:r w:rsidR="0097592B">
        <w:rPr>
          <w:rFonts w:ascii="Times New Roman" w:hAnsi="Times New Roman" w:cs="Times New Roman"/>
          <w:sz w:val="24"/>
          <w:szCs w:val="24"/>
        </w:rPr>
        <w:t>ta</w:t>
      </w:r>
      <w:r>
        <w:rPr>
          <w:rFonts w:ascii="Times New Roman" w:hAnsi="Times New Roman" w:cs="Times New Roman"/>
          <w:sz w:val="24"/>
          <w:szCs w:val="24"/>
        </w:rPr>
        <w:t>kan merdeka telah mengalami perubahan-perubahan tiori hukum, antara lain:</w:t>
      </w:r>
    </w:p>
    <w:p w:rsidR="006C44CC" w:rsidRPr="00783AF5" w:rsidRDefault="006C44CC" w:rsidP="00783AF5">
      <w:pPr>
        <w:spacing w:after="0" w:line="480" w:lineRule="auto"/>
        <w:jc w:val="both"/>
        <w:rPr>
          <w:rFonts w:ascii="Times New Roman" w:hAnsi="Times New Roman" w:cs="Times New Roman"/>
          <w:sz w:val="24"/>
          <w:szCs w:val="24"/>
        </w:rPr>
      </w:pPr>
    </w:p>
    <w:p w:rsidR="00645A17" w:rsidRDefault="00645A17" w:rsidP="00645A17">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Tiori Syahadat</w:t>
      </w:r>
    </w:p>
    <w:p w:rsidR="00645A17" w:rsidRDefault="00645A17" w:rsidP="00645A17">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Tiori Receptie in Comlexu</w:t>
      </w:r>
    </w:p>
    <w:p w:rsidR="00645A17" w:rsidRDefault="00645A17" w:rsidP="00645A17">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Tiori receptive</w:t>
      </w:r>
    </w:p>
    <w:p w:rsidR="00645A17" w:rsidRDefault="00645A17" w:rsidP="00645A17">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Tiori Receptie Exit</w:t>
      </w:r>
    </w:p>
    <w:p w:rsidR="00645A17" w:rsidRDefault="00645A17" w:rsidP="00645A17">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Tiori Receptie A Contrario</w:t>
      </w:r>
    </w:p>
    <w:p w:rsidR="007761AA" w:rsidRDefault="007761AA" w:rsidP="007761A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Keberhasilan yang di lakukan para ahli hukum Indonesia untuk merubah hukum yang tidak sesuai dengan kepribadian bangsa Indonesia dari tiori receptive berubah menjadi tiori receptive a Contrario, merupakan perubahan yang berarti bagi keberadaan hukum Islam dan perkembangan selanjutnya di wilaya</w:t>
      </w:r>
      <w:r w:rsidR="003F5A09">
        <w:rPr>
          <w:rFonts w:ascii="Times New Roman" w:hAnsi="Times New Roman" w:cs="Times New Roman"/>
          <w:sz w:val="24"/>
          <w:szCs w:val="24"/>
        </w:rPr>
        <w:t>h I</w:t>
      </w:r>
      <w:r>
        <w:rPr>
          <w:rFonts w:ascii="Times New Roman" w:hAnsi="Times New Roman" w:cs="Times New Roman"/>
          <w:sz w:val="24"/>
          <w:szCs w:val="24"/>
        </w:rPr>
        <w:t>ndone</w:t>
      </w:r>
      <w:r w:rsidR="003F5A09">
        <w:rPr>
          <w:rFonts w:ascii="Times New Roman" w:hAnsi="Times New Roman" w:cs="Times New Roman"/>
          <w:sz w:val="24"/>
          <w:szCs w:val="24"/>
        </w:rPr>
        <w:t>s</w:t>
      </w:r>
      <w:r>
        <w:rPr>
          <w:rFonts w:ascii="Times New Roman" w:hAnsi="Times New Roman" w:cs="Times New Roman"/>
          <w:sz w:val="24"/>
          <w:szCs w:val="24"/>
        </w:rPr>
        <w:t xml:space="preserve">ia. Namun harus diakui, bahwa keberhasilan tersebut belum maksimal terbukti bahwa hukum yang dapat mereka rubah hanya sekedar hukum perdata, seperti hukum perkawinan, hukum kewarisan dan lainnya yang </w:t>
      </w:r>
      <w:r w:rsidR="003F5A09">
        <w:rPr>
          <w:rFonts w:ascii="Times New Roman" w:hAnsi="Times New Roman" w:cs="Times New Roman"/>
          <w:sz w:val="24"/>
          <w:szCs w:val="24"/>
        </w:rPr>
        <w:t>berhubungan dengan hukum perorangan</w:t>
      </w:r>
      <w:r>
        <w:rPr>
          <w:rFonts w:ascii="Times New Roman" w:hAnsi="Times New Roman" w:cs="Times New Roman"/>
          <w:sz w:val="24"/>
          <w:szCs w:val="24"/>
        </w:rPr>
        <w:t>. Sementara hukum pidana seperti hukum perzinaha</w:t>
      </w:r>
      <w:r w:rsidR="00E470D3">
        <w:rPr>
          <w:rFonts w:ascii="Times New Roman" w:hAnsi="Times New Roman" w:cs="Times New Roman"/>
          <w:sz w:val="24"/>
          <w:szCs w:val="24"/>
        </w:rPr>
        <w:t>n</w:t>
      </w:r>
      <w:r>
        <w:rPr>
          <w:rFonts w:ascii="Times New Roman" w:hAnsi="Times New Roman" w:cs="Times New Roman"/>
          <w:sz w:val="24"/>
          <w:szCs w:val="24"/>
        </w:rPr>
        <w:t xml:space="preserve">, hukum pencurian dan sebagainya para pakar hukum tidak mampuh untuk merubahnya. Artinya bahwa hukum pidana yang berlaku bagi penduduk di Indonesia tetap masih </w:t>
      </w:r>
      <w:r w:rsidR="00E470D3">
        <w:rPr>
          <w:rFonts w:ascii="Times New Roman" w:hAnsi="Times New Roman" w:cs="Times New Roman"/>
          <w:sz w:val="24"/>
          <w:szCs w:val="24"/>
        </w:rPr>
        <w:t>menggunakan hukum barat produk B</w:t>
      </w:r>
      <w:r>
        <w:rPr>
          <w:rFonts w:ascii="Times New Roman" w:hAnsi="Times New Roman" w:cs="Times New Roman"/>
          <w:sz w:val="24"/>
          <w:szCs w:val="24"/>
        </w:rPr>
        <w:t>elanda.</w:t>
      </w:r>
    </w:p>
    <w:p w:rsidR="007761AA" w:rsidRDefault="0097592B" w:rsidP="007761A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Ada </w:t>
      </w:r>
      <w:r w:rsidR="00002B86">
        <w:rPr>
          <w:rFonts w:ascii="Times New Roman" w:hAnsi="Times New Roman" w:cs="Times New Roman"/>
          <w:sz w:val="24"/>
          <w:szCs w:val="24"/>
        </w:rPr>
        <w:t>be</w:t>
      </w:r>
      <w:r>
        <w:rPr>
          <w:rFonts w:ascii="Times New Roman" w:hAnsi="Times New Roman" w:cs="Times New Roman"/>
          <w:sz w:val="24"/>
          <w:szCs w:val="24"/>
        </w:rPr>
        <w:t>berapa fak</w:t>
      </w:r>
      <w:r w:rsidR="00DD2484">
        <w:rPr>
          <w:rFonts w:ascii="Times New Roman" w:hAnsi="Times New Roman" w:cs="Times New Roman"/>
          <w:sz w:val="24"/>
          <w:szCs w:val="24"/>
        </w:rPr>
        <w:t>tor yang menyebabkan bahwa hukum barat sangat mempengaruhi sistim hukum di Indonesia. Seperti apa yang diungkapkan oleh DR,Jimly SH. Antara lain:</w:t>
      </w:r>
    </w:p>
    <w:p w:rsidR="00DD2484" w:rsidRDefault="00DD2484" w:rsidP="00DD2484">
      <w:pPr>
        <w:pStyle w:val="ListParagraph"/>
        <w:numPr>
          <w:ilvl w:val="0"/>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Hukum belanda mempunyai sistim hukum yang berlandaskan prinsif konkordansi</w:t>
      </w:r>
    </w:p>
    <w:p w:rsidR="009D3217" w:rsidRDefault="00DD2484" w:rsidP="00DD2484">
      <w:pPr>
        <w:pStyle w:val="ListParagraph"/>
        <w:numPr>
          <w:ilvl w:val="0"/>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Ilmu hukum yang berkembang di Indonesia s</w:t>
      </w:r>
      <w:r w:rsidR="009D3217">
        <w:rPr>
          <w:rFonts w:ascii="Times New Roman" w:hAnsi="Times New Roman" w:cs="Times New Roman"/>
          <w:sz w:val="24"/>
          <w:szCs w:val="24"/>
        </w:rPr>
        <w:t>ebagian besar berdasarkan ajaran tiori yang dikembangkan di barat</w:t>
      </w:r>
    </w:p>
    <w:p w:rsidR="009D3217" w:rsidRDefault="009D3217" w:rsidP="00DD2484">
      <w:pPr>
        <w:pStyle w:val="ListParagraph"/>
        <w:numPr>
          <w:ilvl w:val="0"/>
          <w:numId w:val="8"/>
        </w:numPr>
        <w:spacing w:after="0" w:line="480" w:lineRule="auto"/>
        <w:jc w:val="both"/>
        <w:rPr>
          <w:rFonts w:ascii="Times New Roman" w:hAnsi="Times New Roman" w:cs="Times New Roman"/>
          <w:b/>
          <w:sz w:val="24"/>
          <w:szCs w:val="24"/>
        </w:rPr>
      </w:pPr>
      <w:r>
        <w:rPr>
          <w:rFonts w:ascii="Times New Roman" w:hAnsi="Times New Roman" w:cs="Times New Roman"/>
          <w:sz w:val="24"/>
          <w:szCs w:val="24"/>
        </w:rPr>
        <w:t>Praktek peradilan yang ada di Indonesia seluruhnya bersumber kepada peaturan perundang-undangan yang didoktrin dari ilmu hukum barat</w:t>
      </w:r>
      <w:r w:rsidRPr="009D3217">
        <w:rPr>
          <w:rFonts w:ascii="Times New Roman" w:hAnsi="Times New Roman" w:cs="Times New Roman"/>
          <w:b/>
          <w:sz w:val="24"/>
          <w:szCs w:val="24"/>
        </w:rPr>
        <w:t>.</w:t>
      </w:r>
    </w:p>
    <w:p w:rsidR="009D3217" w:rsidRDefault="009D3217" w:rsidP="009D3217">
      <w:pPr>
        <w:pStyle w:val="ListParagraph"/>
        <w:spacing w:after="0" w:line="480" w:lineRule="auto"/>
        <w:ind w:left="1080"/>
        <w:jc w:val="both"/>
        <w:rPr>
          <w:rFonts w:ascii="Times New Roman" w:hAnsi="Times New Roman" w:cs="Times New Roman"/>
          <w:b/>
          <w:sz w:val="24"/>
          <w:szCs w:val="24"/>
        </w:rPr>
      </w:pPr>
    </w:p>
    <w:p w:rsidR="00E55B38" w:rsidRDefault="00E55B38" w:rsidP="009D3217">
      <w:pPr>
        <w:pStyle w:val="ListParagraph"/>
        <w:spacing w:after="0" w:line="480" w:lineRule="auto"/>
        <w:ind w:left="1080"/>
        <w:jc w:val="both"/>
        <w:rPr>
          <w:rFonts w:ascii="Times New Roman" w:hAnsi="Times New Roman" w:cs="Times New Roman"/>
          <w:b/>
          <w:sz w:val="24"/>
          <w:szCs w:val="24"/>
        </w:rPr>
      </w:pPr>
    </w:p>
    <w:p w:rsidR="00E55B38" w:rsidRPr="009D3217" w:rsidRDefault="00E55B38" w:rsidP="009D3217">
      <w:pPr>
        <w:pStyle w:val="ListParagraph"/>
        <w:spacing w:after="0" w:line="480" w:lineRule="auto"/>
        <w:ind w:left="1080"/>
        <w:jc w:val="both"/>
        <w:rPr>
          <w:rFonts w:ascii="Times New Roman" w:hAnsi="Times New Roman" w:cs="Times New Roman"/>
          <w:b/>
          <w:sz w:val="24"/>
          <w:szCs w:val="24"/>
        </w:rPr>
      </w:pPr>
    </w:p>
    <w:p w:rsidR="009D3217" w:rsidRPr="009D3217" w:rsidRDefault="009D3217" w:rsidP="00820D72">
      <w:pPr>
        <w:pStyle w:val="ListParagraph"/>
        <w:numPr>
          <w:ilvl w:val="0"/>
          <w:numId w:val="1"/>
        </w:numPr>
        <w:spacing w:after="0" w:line="480" w:lineRule="auto"/>
        <w:ind w:left="360"/>
        <w:jc w:val="both"/>
        <w:rPr>
          <w:rFonts w:ascii="Times New Roman" w:hAnsi="Times New Roman" w:cs="Times New Roman"/>
          <w:sz w:val="24"/>
          <w:szCs w:val="24"/>
        </w:rPr>
      </w:pPr>
      <w:r>
        <w:rPr>
          <w:rFonts w:ascii="Times New Roman" w:hAnsi="Times New Roman" w:cs="Times New Roman"/>
          <w:b/>
          <w:sz w:val="24"/>
          <w:szCs w:val="24"/>
        </w:rPr>
        <w:lastRenderedPageBreak/>
        <w:t>Kesimpulan</w:t>
      </w:r>
    </w:p>
    <w:p w:rsidR="009D3217" w:rsidRDefault="009D3217" w:rsidP="009D3217">
      <w:pPr>
        <w:pStyle w:val="ListParagraph"/>
        <w:spacing w:after="0" w:line="480" w:lineRule="auto"/>
        <w:ind w:left="0" w:firstLine="810"/>
        <w:jc w:val="both"/>
        <w:rPr>
          <w:rFonts w:ascii="Times New Roman" w:hAnsi="Times New Roman" w:cs="Times New Roman"/>
          <w:sz w:val="24"/>
          <w:szCs w:val="24"/>
        </w:rPr>
      </w:pPr>
      <w:r w:rsidRPr="009D3217">
        <w:rPr>
          <w:rFonts w:ascii="Times New Roman" w:hAnsi="Times New Roman" w:cs="Times New Roman"/>
          <w:sz w:val="24"/>
          <w:szCs w:val="24"/>
        </w:rPr>
        <w:t>Perkembangan hukum di Indonesia sangat pesat sepesa</w:t>
      </w:r>
      <w:r>
        <w:rPr>
          <w:rFonts w:ascii="Times New Roman" w:hAnsi="Times New Roman" w:cs="Times New Roman"/>
          <w:sz w:val="24"/>
          <w:szCs w:val="24"/>
        </w:rPr>
        <w:t>t perkembangan ilmu pengetahuan, sehingga tidak menutup kemungki</w:t>
      </w:r>
      <w:r w:rsidR="0096731A">
        <w:rPr>
          <w:rFonts w:ascii="Times New Roman" w:hAnsi="Times New Roman" w:cs="Times New Roman"/>
          <w:sz w:val="24"/>
          <w:szCs w:val="24"/>
        </w:rPr>
        <w:t>nan beberapa tahun kemudian aka</w:t>
      </w:r>
      <w:r>
        <w:rPr>
          <w:rFonts w:ascii="Times New Roman" w:hAnsi="Times New Roman" w:cs="Times New Roman"/>
          <w:sz w:val="24"/>
          <w:szCs w:val="24"/>
        </w:rPr>
        <w:t>n</w:t>
      </w:r>
      <w:r w:rsidR="0096731A">
        <w:rPr>
          <w:rFonts w:ascii="Times New Roman" w:hAnsi="Times New Roman" w:cs="Times New Roman"/>
          <w:sz w:val="24"/>
          <w:szCs w:val="24"/>
        </w:rPr>
        <w:t xml:space="preserve"> </w:t>
      </w:r>
      <w:r>
        <w:rPr>
          <w:rFonts w:ascii="Times New Roman" w:hAnsi="Times New Roman" w:cs="Times New Roman"/>
          <w:sz w:val="24"/>
          <w:szCs w:val="24"/>
        </w:rPr>
        <w:t>ada</w:t>
      </w:r>
      <w:r w:rsidR="0096731A">
        <w:rPr>
          <w:rFonts w:ascii="Times New Roman" w:hAnsi="Times New Roman" w:cs="Times New Roman"/>
          <w:sz w:val="24"/>
          <w:szCs w:val="24"/>
        </w:rPr>
        <w:t>nya</w:t>
      </w:r>
      <w:r>
        <w:rPr>
          <w:rFonts w:ascii="Times New Roman" w:hAnsi="Times New Roman" w:cs="Times New Roman"/>
          <w:sz w:val="24"/>
          <w:szCs w:val="24"/>
        </w:rPr>
        <w:t xml:space="preserve"> perubahan kembali tentang sistim hukum yang diterapkan di Indonesia, seperti halnya perubahan beberpa tiori hukum yang pernah diperlakukan oleh penduduk Indonesia dalam masa setengah abad. Belakangan ini ada sistim hukum baru yang terkenal dengan istilah kompilasi hukum. Sistim ini dipakai khusus untuk kaum muslimin Indonesia untuk mengatur keperluan hukum perdata. Sistim inilah yang pernah diungkapkan oleh Prof.Hasby Assidiqy pada tahun tujuh puluhan.</w:t>
      </w:r>
    </w:p>
    <w:p w:rsidR="009D3217" w:rsidRDefault="009D3217" w:rsidP="009D3217">
      <w:pPr>
        <w:pStyle w:val="ListParagraph"/>
        <w:spacing w:after="0" w:line="480" w:lineRule="auto"/>
        <w:ind w:left="0" w:firstLine="810"/>
        <w:jc w:val="both"/>
        <w:rPr>
          <w:rFonts w:ascii="Times New Roman" w:hAnsi="Times New Roman" w:cs="Times New Roman"/>
          <w:sz w:val="24"/>
          <w:szCs w:val="24"/>
        </w:rPr>
      </w:pPr>
      <w:r>
        <w:rPr>
          <w:rFonts w:ascii="Times New Roman" w:hAnsi="Times New Roman" w:cs="Times New Roman"/>
          <w:sz w:val="24"/>
          <w:szCs w:val="24"/>
        </w:rPr>
        <w:t>Perubahan demi perubahan sistim hukum positip, namun tetap masih dalam bidang hukum pidana para ahli hukum Indonesia belum mampuh merubahnya dari hukum produk belanda tersebut. Hal ini karena ada kemungkinan bahwa untuk merubah hukum pidana membutuhkan masa yang cukup lama. Ini pernah diusahakan oleh pemerintahan orde baru</w:t>
      </w:r>
      <w:r w:rsidR="0063505F">
        <w:rPr>
          <w:rFonts w:ascii="Times New Roman" w:hAnsi="Times New Roman" w:cs="Times New Roman"/>
          <w:sz w:val="24"/>
          <w:szCs w:val="24"/>
        </w:rPr>
        <w:t>, pada masa Soeharto, dengan dibentuknya tim khusus yang melibatkan para pakar hukum diseluruh Indonesia, namun belum mendapatkan hasil yang optimal, lebih-lebih terjadi krisis yang menimpah bangsa Indonesia</w:t>
      </w:r>
      <w:r w:rsidR="0096731A">
        <w:rPr>
          <w:rFonts w:ascii="Times New Roman" w:hAnsi="Times New Roman" w:cs="Times New Roman"/>
          <w:sz w:val="24"/>
          <w:szCs w:val="24"/>
        </w:rPr>
        <w:t xml:space="preserve"> </w:t>
      </w:r>
      <w:r w:rsidR="0063505F">
        <w:rPr>
          <w:rFonts w:ascii="Times New Roman" w:hAnsi="Times New Roman" w:cs="Times New Roman"/>
          <w:sz w:val="24"/>
          <w:szCs w:val="24"/>
        </w:rPr>
        <w:t xml:space="preserve">membuat tertundanya perubahan hukum pidana Indonesia. Walau demikian pemerintah Indonesia sudah berupaya melakukan perubahan-perubahan dibidang hukum pidana yang sesuai dengan kehendak masyarakat Indonesia. </w:t>
      </w:r>
    </w:p>
    <w:p w:rsidR="00A34F6B" w:rsidRDefault="00DD2484" w:rsidP="007C6B81">
      <w:pPr>
        <w:pStyle w:val="ListParagraph"/>
        <w:spacing w:after="0" w:line="480" w:lineRule="auto"/>
        <w:jc w:val="both"/>
        <w:rPr>
          <w:rFonts w:ascii="Times New Roman" w:hAnsi="Times New Roman" w:cs="Times New Roman"/>
          <w:sz w:val="24"/>
          <w:szCs w:val="24"/>
        </w:rPr>
      </w:pPr>
      <w:r w:rsidRPr="009D3217">
        <w:rPr>
          <w:rFonts w:ascii="Times New Roman" w:hAnsi="Times New Roman" w:cs="Times New Roman"/>
          <w:sz w:val="24"/>
          <w:szCs w:val="24"/>
        </w:rPr>
        <w:t xml:space="preserve"> </w:t>
      </w:r>
    </w:p>
    <w:p w:rsidR="003F5C31" w:rsidRDefault="003F5C31" w:rsidP="007C6B81">
      <w:pPr>
        <w:pStyle w:val="ListParagraph"/>
        <w:spacing w:after="0" w:line="480" w:lineRule="auto"/>
        <w:jc w:val="both"/>
        <w:rPr>
          <w:rFonts w:ascii="Times New Roman" w:hAnsi="Times New Roman" w:cs="Times New Roman"/>
          <w:sz w:val="24"/>
          <w:szCs w:val="24"/>
        </w:rPr>
      </w:pPr>
    </w:p>
    <w:p w:rsidR="003F5C31" w:rsidRDefault="003F5C31" w:rsidP="003F5C31">
      <w:pPr>
        <w:spacing w:after="0" w:line="480" w:lineRule="auto"/>
        <w:jc w:val="both"/>
        <w:rPr>
          <w:rFonts w:ascii="Times New Roman" w:hAnsi="Times New Roman" w:cs="Times New Roman"/>
          <w:sz w:val="24"/>
          <w:szCs w:val="24"/>
        </w:rPr>
      </w:pPr>
    </w:p>
    <w:p w:rsidR="00E55B38" w:rsidRPr="003F5C31" w:rsidRDefault="00E55B38" w:rsidP="003F5C31">
      <w:pPr>
        <w:spacing w:after="0" w:line="480" w:lineRule="auto"/>
        <w:jc w:val="both"/>
        <w:rPr>
          <w:rFonts w:ascii="Times New Roman" w:hAnsi="Times New Roman" w:cs="Times New Roman"/>
          <w:sz w:val="24"/>
          <w:szCs w:val="24"/>
        </w:rPr>
      </w:pPr>
    </w:p>
    <w:p w:rsidR="00A34F6B" w:rsidRPr="00002B86" w:rsidRDefault="0097592B" w:rsidP="00002B86">
      <w:pPr>
        <w:pStyle w:val="ListParagraph"/>
        <w:jc w:val="center"/>
        <w:rPr>
          <w:rFonts w:asciiTheme="majorBidi" w:hAnsiTheme="majorBidi" w:cstheme="majorBidi"/>
          <w:b/>
          <w:sz w:val="28"/>
          <w:szCs w:val="28"/>
        </w:rPr>
      </w:pPr>
      <w:r w:rsidRPr="00002B86">
        <w:rPr>
          <w:rFonts w:asciiTheme="majorBidi" w:hAnsiTheme="majorBidi" w:cstheme="majorBidi"/>
          <w:b/>
          <w:sz w:val="28"/>
          <w:szCs w:val="28"/>
        </w:rPr>
        <w:lastRenderedPageBreak/>
        <w:t>Reference</w:t>
      </w:r>
    </w:p>
    <w:p w:rsidR="0097592B" w:rsidRPr="0097592B" w:rsidRDefault="0097592B" w:rsidP="007C6B81">
      <w:pPr>
        <w:pStyle w:val="ListParagraph"/>
        <w:spacing w:line="240" w:lineRule="auto"/>
        <w:jc w:val="both"/>
        <w:rPr>
          <w:rFonts w:asciiTheme="majorBidi" w:hAnsiTheme="majorBidi" w:cstheme="majorBidi"/>
          <w:b/>
          <w:sz w:val="24"/>
          <w:szCs w:val="24"/>
        </w:rPr>
      </w:pPr>
    </w:p>
    <w:p w:rsidR="007914B9" w:rsidRDefault="007914B9" w:rsidP="007C6B81">
      <w:pPr>
        <w:pStyle w:val="FootnoteText"/>
        <w:numPr>
          <w:ilvl w:val="0"/>
          <w:numId w:val="9"/>
        </w:numPr>
        <w:spacing w:after="120"/>
        <w:ind w:left="360"/>
        <w:rPr>
          <w:rFonts w:asciiTheme="majorBidi" w:hAnsiTheme="majorBidi" w:cstheme="majorBidi"/>
          <w:sz w:val="24"/>
          <w:szCs w:val="24"/>
        </w:rPr>
      </w:pPr>
      <w:r>
        <w:rPr>
          <w:rFonts w:asciiTheme="majorBidi" w:hAnsiTheme="majorBidi" w:cstheme="majorBidi"/>
          <w:sz w:val="24"/>
          <w:szCs w:val="24"/>
        </w:rPr>
        <w:t xml:space="preserve">-----------  </w:t>
      </w:r>
      <w:r w:rsidRPr="00002B86">
        <w:rPr>
          <w:rFonts w:asciiTheme="majorBidi" w:hAnsiTheme="majorBidi" w:cstheme="majorBidi"/>
          <w:i/>
          <w:iCs/>
          <w:sz w:val="24"/>
          <w:szCs w:val="24"/>
        </w:rPr>
        <w:t>Kompilasi Hukum Islam dan Penjelasannya</w:t>
      </w:r>
      <w:r>
        <w:rPr>
          <w:rFonts w:asciiTheme="majorBidi" w:hAnsiTheme="majorBidi" w:cstheme="majorBidi"/>
          <w:sz w:val="24"/>
          <w:szCs w:val="24"/>
        </w:rPr>
        <w:t>, Bandung, citra Umbara, 2007</w:t>
      </w:r>
    </w:p>
    <w:p w:rsidR="007914B9" w:rsidRDefault="007914B9" w:rsidP="007C6B81">
      <w:pPr>
        <w:pStyle w:val="FootnoteText"/>
        <w:numPr>
          <w:ilvl w:val="0"/>
          <w:numId w:val="9"/>
        </w:numPr>
        <w:spacing w:after="120"/>
        <w:ind w:left="360"/>
        <w:rPr>
          <w:rFonts w:asciiTheme="majorBidi" w:hAnsiTheme="majorBidi" w:cstheme="majorBidi"/>
          <w:sz w:val="24"/>
          <w:szCs w:val="24"/>
        </w:rPr>
      </w:pPr>
      <w:r>
        <w:rPr>
          <w:rFonts w:asciiTheme="majorBidi" w:hAnsiTheme="majorBidi" w:cstheme="majorBidi"/>
          <w:sz w:val="24"/>
          <w:szCs w:val="24"/>
        </w:rPr>
        <w:t xml:space="preserve">Abbas, Siradjuddin, </w:t>
      </w:r>
      <w:r w:rsidRPr="00002B86">
        <w:rPr>
          <w:rFonts w:asciiTheme="majorBidi" w:hAnsiTheme="majorBidi" w:cstheme="majorBidi"/>
          <w:i/>
          <w:iCs/>
          <w:sz w:val="24"/>
          <w:szCs w:val="24"/>
        </w:rPr>
        <w:t>Sejarah dan Keagungan Madzhab Syafi’i</w:t>
      </w:r>
      <w:r>
        <w:rPr>
          <w:rFonts w:asciiTheme="majorBidi" w:hAnsiTheme="majorBidi" w:cstheme="majorBidi"/>
          <w:sz w:val="24"/>
          <w:szCs w:val="24"/>
        </w:rPr>
        <w:t>, Jakarta, Pustaka Tarbiyah, Cet. Ke 7, 1995</w:t>
      </w:r>
    </w:p>
    <w:p w:rsidR="007914B9" w:rsidRDefault="007914B9" w:rsidP="007C6B81">
      <w:pPr>
        <w:pStyle w:val="FootnoteText"/>
        <w:numPr>
          <w:ilvl w:val="0"/>
          <w:numId w:val="9"/>
        </w:numPr>
        <w:spacing w:after="120"/>
        <w:ind w:left="360"/>
        <w:rPr>
          <w:rFonts w:asciiTheme="majorBidi" w:hAnsiTheme="majorBidi" w:cstheme="majorBidi"/>
          <w:sz w:val="24"/>
          <w:szCs w:val="24"/>
        </w:rPr>
      </w:pPr>
      <w:r>
        <w:rPr>
          <w:rFonts w:asciiTheme="majorBidi" w:hAnsiTheme="majorBidi" w:cstheme="majorBidi"/>
          <w:sz w:val="24"/>
          <w:szCs w:val="24"/>
        </w:rPr>
        <w:t xml:space="preserve">Amin, Samsul Munir, </w:t>
      </w:r>
      <w:r w:rsidRPr="00002B86">
        <w:rPr>
          <w:rFonts w:asciiTheme="majorBidi" w:hAnsiTheme="majorBidi" w:cstheme="majorBidi"/>
          <w:i/>
          <w:iCs/>
          <w:sz w:val="24"/>
          <w:szCs w:val="24"/>
        </w:rPr>
        <w:t>Sejarah Peradaban Islam</w:t>
      </w:r>
      <w:r>
        <w:rPr>
          <w:rFonts w:asciiTheme="majorBidi" w:hAnsiTheme="majorBidi" w:cstheme="majorBidi"/>
          <w:sz w:val="24"/>
          <w:szCs w:val="24"/>
        </w:rPr>
        <w:t>, Jakarta, Amzah, Cetakan ke 2, Th.</w:t>
      </w:r>
      <w:r w:rsidR="00002B86">
        <w:rPr>
          <w:rFonts w:asciiTheme="majorBidi" w:hAnsiTheme="majorBidi" w:cstheme="majorBidi"/>
          <w:sz w:val="24"/>
          <w:szCs w:val="24"/>
        </w:rPr>
        <w:t>2</w:t>
      </w:r>
      <w:r>
        <w:rPr>
          <w:rFonts w:asciiTheme="majorBidi" w:hAnsiTheme="majorBidi" w:cstheme="majorBidi"/>
          <w:sz w:val="24"/>
          <w:szCs w:val="24"/>
        </w:rPr>
        <w:t>010</w:t>
      </w:r>
    </w:p>
    <w:p w:rsidR="007914B9" w:rsidRDefault="007914B9" w:rsidP="007C6B81">
      <w:pPr>
        <w:pStyle w:val="FootnoteText"/>
        <w:numPr>
          <w:ilvl w:val="0"/>
          <w:numId w:val="9"/>
        </w:numPr>
        <w:spacing w:after="120"/>
        <w:ind w:left="360"/>
        <w:rPr>
          <w:rFonts w:asciiTheme="majorBidi" w:hAnsiTheme="majorBidi" w:cstheme="majorBidi"/>
          <w:sz w:val="24"/>
          <w:szCs w:val="24"/>
        </w:rPr>
      </w:pPr>
      <w:r>
        <w:rPr>
          <w:rFonts w:asciiTheme="majorBidi" w:hAnsiTheme="majorBidi" w:cstheme="majorBidi"/>
          <w:sz w:val="24"/>
          <w:szCs w:val="24"/>
        </w:rPr>
        <w:t xml:space="preserve">Anshari, Endang Saifuddin, </w:t>
      </w:r>
      <w:r w:rsidRPr="00002B86">
        <w:rPr>
          <w:rFonts w:asciiTheme="majorBidi" w:hAnsiTheme="majorBidi" w:cstheme="majorBidi"/>
          <w:i/>
          <w:iCs/>
          <w:sz w:val="24"/>
          <w:szCs w:val="24"/>
        </w:rPr>
        <w:t>Wawasan Islam Pokok-Pokok Fikiran Tentang Islam dan Ummatnya</w:t>
      </w:r>
      <w:r>
        <w:rPr>
          <w:rFonts w:asciiTheme="majorBidi" w:hAnsiTheme="majorBidi" w:cstheme="majorBidi"/>
          <w:sz w:val="24"/>
          <w:szCs w:val="24"/>
        </w:rPr>
        <w:t>, Jakarta, Rajawali, 1986</w:t>
      </w:r>
    </w:p>
    <w:p w:rsidR="007914B9" w:rsidRDefault="007914B9" w:rsidP="007C6B81">
      <w:pPr>
        <w:pStyle w:val="FootnoteText"/>
        <w:numPr>
          <w:ilvl w:val="0"/>
          <w:numId w:val="9"/>
        </w:numPr>
        <w:spacing w:after="120"/>
        <w:ind w:left="360"/>
        <w:rPr>
          <w:rFonts w:asciiTheme="majorBidi" w:hAnsiTheme="majorBidi" w:cstheme="majorBidi"/>
          <w:sz w:val="24"/>
          <w:szCs w:val="24"/>
        </w:rPr>
      </w:pPr>
      <w:r>
        <w:rPr>
          <w:rFonts w:asciiTheme="majorBidi" w:hAnsiTheme="majorBidi" w:cstheme="majorBidi"/>
          <w:sz w:val="24"/>
          <w:szCs w:val="24"/>
        </w:rPr>
        <w:t xml:space="preserve">Apeldoorn, L.J. Van, </w:t>
      </w:r>
      <w:r w:rsidRPr="00002B86">
        <w:rPr>
          <w:rFonts w:asciiTheme="majorBidi" w:hAnsiTheme="majorBidi" w:cstheme="majorBidi"/>
          <w:i/>
          <w:iCs/>
          <w:sz w:val="24"/>
          <w:szCs w:val="24"/>
        </w:rPr>
        <w:t>Pengantar Ilmu Hukum</w:t>
      </w:r>
      <w:r>
        <w:rPr>
          <w:rFonts w:asciiTheme="majorBidi" w:hAnsiTheme="majorBidi" w:cstheme="majorBidi"/>
          <w:sz w:val="24"/>
          <w:szCs w:val="24"/>
        </w:rPr>
        <w:t>, Jakarta, Pradnya Paramita, Cet. Ke 23, 1986</w:t>
      </w:r>
    </w:p>
    <w:p w:rsidR="007914B9" w:rsidRPr="00A47200" w:rsidRDefault="007914B9" w:rsidP="007C6B81">
      <w:pPr>
        <w:pStyle w:val="FootnoteText"/>
        <w:numPr>
          <w:ilvl w:val="0"/>
          <w:numId w:val="10"/>
        </w:numPr>
        <w:spacing w:after="120"/>
        <w:ind w:left="360"/>
        <w:rPr>
          <w:rFonts w:asciiTheme="majorBidi" w:hAnsiTheme="majorBidi" w:cstheme="majorBidi"/>
          <w:sz w:val="24"/>
          <w:szCs w:val="24"/>
        </w:rPr>
      </w:pPr>
      <w:r w:rsidRPr="00A47200">
        <w:rPr>
          <w:rFonts w:asciiTheme="majorBidi" w:hAnsiTheme="majorBidi" w:cstheme="majorBidi"/>
          <w:sz w:val="24"/>
          <w:szCs w:val="24"/>
        </w:rPr>
        <w:t xml:space="preserve"> </w:t>
      </w:r>
      <w:r w:rsidRPr="00002B86">
        <w:rPr>
          <w:rFonts w:asciiTheme="majorBidi" w:hAnsiTheme="majorBidi" w:cstheme="majorBidi"/>
          <w:i/>
          <w:iCs/>
          <w:sz w:val="24"/>
          <w:szCs w:val="24"/>
        </w:rPr>
        <w:t>Filsafat Hukum Islam</w:t>
      </w:r>
      <w:r w:rsidRPr="00A47200">
        <w:rPr>
          <w:rFonts w:asciiTheme="majorBidi" w:hAnsiTheme="majorBidi" w:cstheme="majorBidi"/>
          <w:sz w:val="24"/>
          <w:szCs w:val="24"/>
        </w:rPr>
        <w:t>,  h, 134</w:t>
      </w:r>
    </w:p>
    <w:p w:rsidR="007914B9" w:rsidRDefault="007914B9" w:rsidP="007C6B81">
      <w:pPr>
        <w:pStyle w:val="FootnoteText"/>
        <w:numPr>
          <w:ilvl w:val="0"/>
          <w:numId w:val="9"/>
        </w:numPr>
        <w:spacing w:after="120"/>
        <w:ind w:left="360"/>
        <w:rPr>
          <w:rFonts w:asciiTheme="majorBidi" w:hAnsiTheme="majorBidi" w:cstheme="majorBidi"/>
          <w:sz w:val="24"/>
          <w:szCs w:val="24"/>
        </w:rPr>
      </w:pPr>
      <w:r>
        <w:rPr>
          <w:rFonts w:asciiTheme="majorBidi" w:hAnsiTheme="majorBidi" w:cstheme="majorBidi"/>
          <w:sz w:val="24"/>
          <w:szCs w:val="24"/>
        </w:rPr>
        <w:t xml:space="preserve">Hamzah, Andi, </w:t>
      </w:r>
      <w:r w:rsidRPr="00002B86">
        <w:rPr>
          <w:rFonts w:asciiTheme="majorBidi" w:hAnsiTheme="majorBidi" w:cstheme="majorBidi"/>
          <w:i/>
          <w:iCs/>
          <w:sz w:val="24"/>
          <w:szCs w:val="24"/>
        </w:rPr>
        <w:t>Asas-Asas hukum Pidana</w:t>
      </w:r>
      <w:r>
        <w:rPr>
          <w:rFonts w:asciiTheme="majorBidi" w:hAnsiTheme="majorBidi" w:cstheme="majorBidi"/>
          <w:sz w:val="24"/>
          <w:szCs w:val="24"/>
        </w:rPr>
        <w:t>, Jakarta, Rineka Cipta, 1994</w:t>
      </w:r>
    </w:p>
    <w:p w:rsidR="007914B9" w:rsidRDefault="007914B9" w:rsidP="007C6B81">
      <w:pPr>
        <w:pStyle w:val="FootnoteText"/>
        <w:numPr>
          <w:ilvl w:val="0"/>
          <w:numId w:val="9"/>
        </w:numPr>
        <w:spacing w:after="120"/>
        <w:ind w:left="360"/>
        <w:rPr>
          <w:rFonts w:asciiTheme="majorBidi" w:hAnsiTheme="majorBidi" w:cstheme="majorBidi"/>
          <w:sz w:val="24"/>
          <w:szCs w:val="24"/>
        </w:rPr>
      </w:pPr>
      <w:r>
        <w:rPr>
          <w:rFonts w:asciiTheme="majorBidi" w:hAnsiTheme="majorBidi" w:cstheme="majorBidi"/>
          <w:sz w:val="24"/>
          <w:szCs w:val="24"/>
        </w:rPr>
        <w:t xml:space="preserve">Kansi, C.S.T., </w:t>
      </w:r>
      <w:r w:rsidRPr="00002B86">
        <w:rPr>
          <w:rFonts w:asciiTheme="majorBidi" w:hAnsiTheme="majorBidi" w:cstheme="majorBidi"/>
          <w:i/>
          <w:iCs/>
          <w:sz w:val="24"/>
          <w:szCs w:val="24"/>
        </w:rPr>
        <w:t>Pengantar Ilmu Hukum dan Tata Hukum Indonesia</w:t>
      </w:r>
      <w:r>
        <w:rPr>
          <w:rFonts w:asciiTheme="majorBidi" w:hAnsiTheme="majorBidi" w:cstheme="majorBidi"/>
          <w:sz w:val="24"/>
          <w:szCs w:val="24"/>
        </w:rPr>
        <w:t>, Jakarta, Balai Pustaka, 1986</w:t>
      </w:r>
    </w:p>
    <w:p w:rsidR="007914B9" w:rsidRPr="00A47200" w:rsidRDefault="007914B9" w:rsidP="007C6B81">
      <w:pPr>
        <w:pStyle w:val="FootnoteText"/>
        <w:numPr>
          <w:ilvl w:val="0"/>
          <w:numId w:val="10"/>
        </w:numPr>
        <w:spacing w:after="120"/>
        <w:ind w:left="360"/>
        <w:rPr>
          <w:rFonts w:asciiTheme="majorBidi" w:hAnsiTheme="majorBidi" w:cstheme="majorBidi"/>
          <w:sz w:val="24"/>
          <w:szCs w:val="24"/>
        </w:rPr>
      </w:pPr>
      <w:r w:rsidRPr="00002B86">
        <w:rPr>
          <w:rFonts w:asciiTheme="majorBidi" w:hAnsiTheme="majorBidi" w:cstheme="majorBidi"/>
          <w:i/>
          <w:iCs/>
          <w:sz w:val="24"/>
          <w:szCs w:val="24"/>
        </w:rPr>
        <w:t>Menemukan Sejarah Wacana Pergerakan Islam di Indonesia</w:t>
      </w:r>
      <w:r w:rsidRPr="00A47200">
        <w:rPr>
          <w:rFonts w:asciiTheme="majorBidi" w:hAnsiTheme="majorBidi" w:cstheme="majorBidi"/>
          <w:sz w:val="24"/>
          <w:szCs w:val="24"/>
        </w:rPr>
        <w:t xml:space="preserve">, h. </w:t>
      </w:r>
      <w:r w:rsidR="00002B86">
        <w:rPr>
          <w:rFonts w:asciiTheme="majorBidi" w:hAnsiTheme="majorBidi" w:cstheme="majorBidi"/>
          <w:sz w:val="24"/>
          <w:szCs w:val="24"/>
        </w:rPr>
        <w:t>19</w:t>
      </w:r>
      <w:r w:rsidRPr="00A47200">
        <w:rPr>
          <w:rFonts w:asciiTheme="majorBidi" w:hAnsiTheme="majorBidi" w:cstheme="majorBidi"/>
          <w:sz w:val="24"/>
          <w:szCs w:val="24"/>
        </w:rPr>
        <w:t>86</w:t>
      </w:r>
    </w:p>
    <w:p w:rsidR="007914B9" w:rsidRPr="00A47200" w:rsidRDefault="007914B9" w:rsidP="007C6B81">
      <w:pPr>
        <w:pStyle w:val="FootnoteText"/>
        <w:numPr>
          <w:ilvl w:val="0"/>
          <w:numId w:val="9"/>
        </w:numPr>
        <w:spacing w:after="120"/>
        <w:ind w:left="360"/>
        <w:rPr>
          <w:rFonts w:asciiTheme="majorBidi" w:hAnsiTheme="majorBidi" w:cstheme="majorBidi"/>
          <w:sz w:val="24"/>
          <w:szCs w:val="24"/>
        </w:rPr>
      </w:pPr>
      <w:r w:rsidRPr="00A47200">
        <w:rPr>
          <w:rFonts w:asciiTheme="majorBidi" w:hAnsiTheme="majorBidi" w:cstheme="majorBidi"/>
          <w:sz w:val="24"/>
          <w:szCs w:val="24"/>
        </w:rPr>
        <w:t xml:space="preserve">Snouck Hugronye, </w:t>
      </w:r>
      <w:r w:rsidRPr="00002B86">
        <w:rPr>
          <w:rFonts w:asciiTheme="majorBidi" w:hAnsiTheme="majorBidi" w:cstheme="majorBidi"/>
          <w:i/>
          <w:iCs/>
          <w:sz w:val="24"/>
          <w:szCs w:val="24"/>
        </w:rPr>
        <w:t>Hukum Islam</w:t>
      </w:r>
      <w:r w:rsidRPr="00A47200">
        <w:rPr>
          <w:rFonts w:asciiTheme="majorBidi" w:hAnsiTheme="majorBidi" w:cstheme="majorBidi"/>
          <w:sz w:val="24"/>
          <w:szCs w:val="24"/>
        </w:rPr>
        <w:t>. H.21</w:t>
      </w:r>
    </w:p>
    <w:p w:rsidR="007914B9" w:rsidRPr="00A47200" w:rsidRDefault="007914B9" w:rsidP="007C6B81">
      <w:pPr>
        <w:pStyle w:val="FootnoteText"/>
        <w:numPr>
          <w:ilvl w:val="0"/>
          <w:numId w:val="9"/>
        </w:numPr>
        <w:rPr>
          <w:rFonts w:asciiTheme="majorBidi" w:hAnsiTheme="majorBidi" w:cstheme="majorBidi"/>
          <w:sz w:val="24"/>
          <w:szCs w:val="24"/>
        </w:rPr>
      </w:pPr>
      <w:r>
        <w:rPr>
          <w:rFonts w:asciiTheme="majorBidi" w:hAnsiTheme="majorBidi" w:cstheme="majorBidi"/>
          <w:sz w:val="24"/>
          <w:szCs w:val="24"/>
        </w:rPr>
        <w:t xml:space="preserve"> </w:t>
      </w:r>
    </w:p>
    <w:p w:rsidR="0097592B" w:rsidRPr="00A47200" w:rsidRDefault="0097592B" w:rsidP="00D76FC4">
      <w:pPr>
        <w:pStyle w:val="ListParagraph"/>
        <w:jc w:val="both"/>
        <w:rPr>
          <w:rFonts w:asciiTheme="majorBidi" w:hAnsiTheme="majorBidi" w:cstheme="majorBidi"/>
          <w:b/>
          <w:sz w:val="24"/>
          <w:szCs w:val="24"/>
        </w:rPr>
      </w:pPr>
    </w:p>
    <w:sectPr w:rsidR="0097592B" w:rsidRPr="00A47200" w:rsidSect="00002B86">
      <w:pgSz w:w="11909" w:h="16834" w:code="9"/>
      <w:pgMar w:top="1728" w:right="1728" w:bottom="1440" w:left="21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5F40" w:rsidRDefault="000E5F40" w:rsidP="001F0A44">
      <w:pPr>
        <w:spacing w:after="0" w:line="240" w:lineRule="auto"/>
      </w:pPr>
      <w:r>
        <w:separator/>
      </w:r>
    </w:p>
  </w:endnote>
  <w:endnote w:type="continuationSeparator" w:id="1">
    <w:p w:rsidR="000E5F40" w:rsidRDefault="000E5F40" w:rsidP="001F0A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5F40" w:rsidRDefault="000E5F40" w:rsidP="001F0A44">
      <w:pPr>
        <w:spacing w:after="0" w:line="240" w:lineRule="auto"/>
      </w:pPr>
      <w:r>
        <w:separator/>
      </w:r>
    </w:p>
  </w:footnote>
  <w:footnote w:type="continuationSeparator" w:id="1">
    <w:p w:rsidR="000E5F40" w:rsidRDefault="000E5F40" w:rsidP="001F0A44">
      <w:pPr>
        <w:spacing w:after="0" w:line="240" w:lineRule="auto"/>
      </w:pPr>
      <w:r>
        <w:continuationSeparator/>
      </w:r>
    </w:p>
  </w:footnote>
  <w:footnote w:id="2">
    <w:p w:rsidR="00A32A53" w:rsidRDefault="00A32A53">
      <w:pPr>
        <w:pStyle w:val="FootnoteText"/>
      </w:pPr>
      <w:r>
        <w:rPr>
          <w:rStyle w:val="FootnoteReference"/>
        </w:rPr>
        <w:footnoteRef/>
      </w:r>
      <w:r>
        <w:t xml:space="preserve"> .</w:t>
      </w:r>
      <w:r w:rsidRPr="00A32A53">
        <w:rPr>
          <w:rFonts w:asciiTheme="majorBidi" w:hAnsiTheme="majorBidi" w:cstheme="majorBidi"/>
          <w:sz w:val="24"/>
          <w:szCs w:val="24"/>
        </w:rPr>
        <w:t xml:space="preserve"> </w:t>
      </w:r>
      <w:r>
        <w:rPr>
          <w:rFonts w:asciiTheme="majorBidi" w:hAnsiTheme="majorBidi" w:cstheme="majorBidi"/>
          <w:sz w:val="24"/>
          <w:szCs w:val="24"/>
        </w:rPr>
        <w:t xml:space="preserve">Anshari, Endang Saifuddin, </w:t>
      </w:r>
      <w:r w:rsidRPr="00002B86">
        <w:rPr>
          <w:rFonts w:asciiTheme="majorBidi" w:hAnsiTheme="majorBidi" w:cstheme="majorBidi"/>
          <w:i/>
          <w:iCs/>
          <w:sz w:val="24"/>
          <w:szCs w:val="24"/>
        </w:rPr>
        <w:t>Wawasan Islam Pokok-Pokok Fikiran Tentang Islam dan Ummatnya</w:t>
      </w:r>
      <w:r>
        <w:rPr>
          <w:rFonts w:asciiTheme="majorBidi" w:hAnsiTheme="majorBidi" w:cstheme="majorBidi"/>
          <w:sz w:val="24"/>
          <w:szCs w:val="24"/>
        </w:rPr>
        <w:t>,</w:t>
      </w:r>
      <w:r>
        <w:t xml:space="preserve">   h.253. </w:t>
      </w:r>
    </w:p>
  </w:footnote>
  <w:footnote w:id="3">
    <w:p w:rsidR="00A32A53" w:rsidRDefault="00A32A53">
      <w:pPr>
        <w:pStyle w:val="FootnoteText"/>
      </w:pPr>
      <w:r>
        <w:rPr>
          <w:rStyle w:val="FootnoteReference"/>
        </w:rPr>
        <w:footnoteRef/>
      </w:r>
      <w:r>
        <w:t xml:space="preserve"> .  </w:t>
      </w:r>
      <w:r>
        <w:rPr>
          <w:rFonts w:asciiTheme="majorBidi" w:hAnsiTheme="majorBidi" w:cstheme="majorBidi"/>
          <w:sz w:val="24"/>
          <w:szCs w:val="24"/>
        </w:rPr>
        <w:t xml:space="preserve">Abbas, Siradjuddin, </w:t>
      </w:r>
      <w:r w:rsidRPr="00002B86">
        <w:rPr>
          <w:rFonts w:asciiTheme="majorBidi" w:hAnsiTheme="majorBidi" w:cstheme="majorBidi"/>
          <w:i/>
          <w:iCs/>
          <w:sz w:val="24"/>
          <w:szCs w:val="24"/>
        </w:rPr>
        <w:t>Sejarah dan Keagungan Madzhab Syafi’i</w:t>
      </w:r>
      <w:r>
        <w:rPr>
          <w:rFonts w:asciiTheme="majorBidi" w:hAnsiTheme="majorBidi" w:cstheme="majorBidi"/>
          <w:sz w:val="24"/>
          <w:szCs w:val="24"/>
        </w:rPr>
        <w:t>,</w:t>
      </w:r>
      <w:r>
        <w:t xml:space="preserve">  h. 241</w:t>
      </w:r>
    </w:p>
  </w:footnote>
  <w:footnote w:id="4">
    <w:p w:rsidR="001F0A44" w:rsidRDefault="001F0A44">
      <w:pPr>
        <w:pStyle w:val="FootnoteText"/>
      </w:pPr>
      <w:r>
        <w:rPr>
          <w:rStyle w:val="FootnoteReference"/>
        </w:rPr>
        <w:footnoteRef/>
      </w:r>
      <w:r>
        <w:t xml:space="preserve"> .</w:t>
      </w:r>
      <w:r w:rsidR="00A32A53">
        <w:t xml:space="preserve">  </w:t>
      </w:r>
      <w:r>
        <w:t xml:space="preserve"> Menemukan Sejarah Wacana Pergerakan Islam di Indonesia, h. 86</w:t>
      </w:r>
    </w:p>
  </w:footnote>
  <w:footnote w:id="5">
    <w:p w:rsidR="001F0A44" w:rsidRDefault="001F0A44" w:rsidP="00A32A53">
      <w:pPr>
        <w:pStyle w:val="FootnoteText"/>
        <w:jc w:val="both"/>
      </w:pPr>
      <w:r>
        <w:rPr>
          <w:rStyle w:val="FootnoteReference"/>
        </w:rPr>
        <w:footnoteRef/>
      </w:r>
      <w:r>
        <w:t xml:space="preserve"> . Hugronye adalah seorang orentalis barat yang sengaja didatangkan dari belanda untuk mempengaruhi masyarakat Islam Indonesia, terutama daerah aceh-Sumatra sebagai basis Islam. Karena pada saat itu penguasa belanda mendapat perlawanan dari masyarakat muslim</w:t>
      </w:r>
      <w:r w:rsidR="00466CAC">
        <w:t xml:space="preserve"> yang menurutnya jika tidak diambil siasat</w:t>
      </w:r>
      <w:r w:rsidR="0078245C">
        <w:t>, maka kekalahan berada pada pihaknya. Maka diutuslah ahli hukum belanda yang bernama Snouck Hugrony. Dengan modal pandai berbahasa arab dan mengetahui ilmu hukum Islam, ia berusaha mengkelabui kaum muslimin Nusantara terutama di wilayah aceh. Bahkan ia tidak segan-segan membuat hadis palsu sebagai dalail untuk menetapkan hukum suatu masalah yang dihadapi masyarakat muslim pada saat itu. Dengan siasat seperti ini belanda berhasil menentramkan masyarakat dalam artian tidak mengadakan perlawanan. Perlu diketahui bahwa siasat yang ekspos dan masyarakat muslim terhipnotis adalah antara lain bahwa ummat muslim tidak perlu belajar dan mempelajari masalah politik dan tata Negara, karena manusia akan meninggal, carilah dan beramalah untuk akhirat saja,</w:t>
      </w:r>
    </w:p>
  </w:footnote>
  <w:footnote w:id="6">
    <w:p w:rsidR="005C5B18" w:rsidRDefault="005C5B18">
      <w:pPr>
        <w:pStyle w:val="FootnoteText"/>
      </w:pPr>
      <w:r>
        <w:rPr>
          <w:rStyle w:val="FootnoteReference"/>
        </w:rPr>
        <w:footnoteRef/>
      </w:r>
      <w:r>
        <w:t xml:space="preserve"> . Op Cit, h. 75</w:t>
      </w:r>
    </w:p>
  </w:footnote>
  <w:footnote w:id="7">
    <w:p w:rsidR="0068709C" w:rsidRDefault="0068709C">
      <w:pPr>
        <w:pStyle w:val="FootnoteText"/>
      </w:pPr>
      <w:r>
        <w:rPr>
          <w:rStyle w:val="FootnoteReference"/>
        </w:rPr>
        <w:footnoteRef/>
      </w:r>
      <w:r>
        <w:t xml:space="preserve"> . Filsafat Hukum Islam,  h, 134</w:t>
      </w:r>
    </w:p>
  </w:footnote>
  <w:footnote w:id="8">
    <w:p w:rsidR="0068709C" w:rsidRDefault="0068709C">
      <w:pPr>
        <w:pStyle w:val="FootnoteText"/>
      </w:pPr>
      <w:r>
        <w:rPr>
          <w:rStyle w:val="FootnoteReference"/>
        </w:rPr>
        <w:footnoteRef/>
      </w:r>
      <w:r>
        <w:t xml:space="preserve"> . Snouck Hugronye, Hukum Islam. H.21</w:t>
      </w:r>
    </w:p>
  </w:footnote>
  <w:footnote w:id="9">
    <w:p w:rsidR="006C44CC" w:rsidRDefault="006C44CC">
      <w:pPr>
        <w:pStyle w:val="FootnoteText"/>
      </w:pPr>
      <w:r>
        <w:rPr>
          <w:rStyle w:val="FootnoteReference"/>
        </w:rPr>
        <w:footnoteRef/>
      </w:r>
      <w:r>
        <w:t xml:space="preserve"> . Filsafat Hukum Islam. H.135</w:t>
      </w:r>
    </w:p>
  </w:footnote>
  <w:footnote w:id="10">
    <w:p w:rsidR="006C44CC" w:rsidRDefault="006C44CC">
      <w:pPr>
        <w:pStyle w:val="FootnoteText"/>
      </w:pPr>
      <w:r>
        <w:rPr>
          <w:rStyle w:val="FootnoteReference"/>
        </w:rPr>
        <w:footnoteRef/>
      </w:r>
      <w:r>
        <w:t xml:space="preserve"> . Ibid, h.136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D3058"/>
    <w:multiLevelType w:val="hybridMultilevel"/>
    <w:tmpl w:val="C9567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7F7160"/>
    <w:multiLevelType w:val="hybridMultilevel"/>
    <w:tmpl w:val="EED03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7A677D"/>
    <w:multiLevelType w:val="hybridMultilevel"/>
    <w:tmpl w:val="461E3BF2"/>
    <w:lvl w:ilvl="0" w:tplc="C72220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98E06BC"/>
    <w:multiLevelType w:val="hybridMultilevel"/>
    <w:tmpl w:val="EAB84210"/>
    <w:lvl w:ilvl="0" w:tplc="9010264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1FD38F0"/>
    <w:multiLevelType w:val="hybridMultilevel"/>
    <w:tmpl w:val="065A0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461525"/>
    <w:multiLevelType w:val="hybridMultilevel"/>
    <w:tmpl w:val="106A21DA"/>
    <w:lvl w:ilvl="0" w:tplc="E4007B3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A228AF"/>
    <w:multiLevelType w:val="hybridMultilevel"/>
    <w:tmpl w:val="744A9BDA"/>
    <w:lvl w:ilvl="0" w:tplc="8BD04BE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E74957"/>
    <w:multiLevelType w:val="hybridMultilevel"/>
    <w:tmpl w:val="4274D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640D19"/>
    <w:multiLevelType w:val="hybridMultilevel"/>
    <w:tmpl w:val="C408E5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A3350D8"/>
    <w:multiLevelType w:val="hybridMultilevel"/>
    <w:tmpl w:val="E5824BC4"/>
    <w:lvl w:ilvl="0" w:tplc="1E2286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7"/>
  </w:num>
  <w:num w:numId="3">
    <w:abstractNumId w:val="3"/>
  </w:num>
  <w:num w:numId="4">
    <w:abstractNumId w:val="1"/>
  </w:num>
  <w:num w:numId="5">
    <w:abstractNumId w:val="4"/>
  </w:num>
  <w:num w:numId="6">
    <w:abstractNumId w:val="0"/>
  </w:num>
  <w:num w:numId="7">
    <w:abstractNumId w:val="9"/>
  </w:num>
  <w:num w:numId="8">
    <w:abstractNumId w:val="2"/>
  </w:num>
  <w:num w:numId="9">
    <w:abstractNumId w:val="6"/>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useFELayout/>
  </w:compat>
  <w:rsids>
    <w:rsidRoot w:val="00A34F6B"/>
    <w:rsid w:val="00002B86"/>
    <w:rsid w:val="0006450C"/>
    <w:rsid w:val="000A2D09"/>
    <w:rsid w:val="000E44B0"/>
    <w:rsid w:val="000E5F40"/>
    <w:rsid w:val="00100B60"/>
    <w:rsid w:val="001659AC"/>
    <w:rsid w:val="00191529"/>
    <w:rsid w:val="001F0A44"/>
    <w:rsid w:val="00243804"/>
    <w:rsid w:val="002E5D2B"/>
    <w:rsid w:val="0031363B"/>
    <w:rsid w:val="00342AFF"/>
    <w:rsid w:val="003432FF"/>
    <w:rsid w:val="00390A7D"/>
    <w:rsid w:val="003A53BE"/>
    <w:rsid w:val="003E2C28"/>
    <w:rsid w:val="003F5A09"/>
    <w:rsid w:val="003F5C31"/>
    <w:rsid w:val="00466CAC"/>
    <w:rsid w:val="0048780E"/>
    <w:rsid w:val="004A299A"/>
    <w:rsid w:val="004B3B9A"/>
    <w:rsid w:val="005C5B18"/>
    <w:rsid w:val="0063505F"/>
    <w:rsid w:val="00641594"/>
    <w:rsid w:val="00645A17"/>
    <w:rsid w:val="00650D9B"/>
    <w:rsid w:val="0068709C"/>
    <w:rsid w:val="006A7C03"/>
    <w:rsid w:val="006C44CC"/>
    <w:rsid w:val="006D2562"/>
    <w:rsid w:val="00725085"/>
    <w:rsid w:val="0074114C"/>
    <w:rsid w:val="007441F8"/>
    <w:rsid w:val="007761AA"/>
    <w:rsid w:val="0078245C"/>
    <w:rsid w:val="00783AF5"/>
    <w:rsid w:val="007914B9"/>
    <w:rsid w:val="00793835"/>
    <w:rsid w:val="007B39DD"/>
    <w:rsid w:val="007C6B81"/>
    <w:rsid w:val="00820D72"/>
    <w:rsid w:val="008357D2"/>
    <w:rsid w:val="00867A5E"/>
    <w:rsid w:val="008D1C1A"/>
    <w:rsid w:val="008E7B2A"/>
    <w:rsid w:val="00903432"/>
    <w:rsid w:val="00923BBD"/>
    <w:rsid w:val="0096731A"/>
    <w:rsid w:val="00972926"/>
    <w:rsid w:val="0097592B"/>
    <w:rsid w:val="009B34A6"/>
    <w:rsid w:val="009D3217"/>
    <w:rsid w:val="009E0BF5"/>
    <w:rsid w:val="00A32A53"/>
    <w:rsid w:val="00A34F6B"/>
    <w:rsid w:val="00A47200"/>
    <w:rsid w:val="00B03C2C"/>
    <w:rsid w:val="00B640F8"/>
    <w:rsid w:val="00BA02F4"/>
    <w:rsid w:val="00C348E7"/>
    <w:rsid w:val="00CB3367"/>
    <w:rsid w:val="00D76FC4"/>
    <w:rsid w:val="00DD2484"/>
    <w:rsid w:val="00DE6552"/>
    <w:rsid w:val="00E470D3"/>
    <w:rsid w:val="00E55B38"/>
    <w:rsid w:val="00E745D1"/>
    <w:rsid w:val="00E813D0"/>
    <w:rsid w:val="00E93FEB"/>
    <w:rsid w:val="00E969AA"/>
    <w:rsid w:val="00F11D77"/>
    <w:rsid w:val="00F85D5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D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4F6B"/>
    <w:pPr>
      <w:ind w:left="720"/>
      <w:contextualSpacing/>
    </w:pPr>
  </w:style>
  <w:style w:type="paragraph" w:styleId="FootnoteText">
    <w:name w:val="footnote text"/>
    <w:basedOn w:val="Normal"/>
    <w:link w:val="FootnoteTextChar"/>
    <w:uiPriority w:val="99"/>
    <w:semiHidden/>
    <w:unhideWhenUsed/>
    <w:rsid w:val="001F0A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0A44"/>
    <w:rPr>
      <w:sz w:val="20"/>
      <w:szCs w:val="20"/>
    </w:rPr>
  </w:style>
  <w:style w:type="character" w:styleId="FootnoteReference">
    <w:name w:val="footnote reference"/>
    <w:basedOn w:val="DefaultParagraphFont"/>
    <w:uiPriority w:val="99"/>
    <w:semiHidden/>
    <w:unhideWhenUsed/>
    <w:rsid w:val="001F0A4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72CE2-1A5B-4947-92AE-582D92761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13</Pages>
  <Words>2660</Words>
  <Characters>15166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ekawati</dc:creator>
  <cp:keywords/>
  <dc:description/>
  <cp:lastModifiedBy>ekawati</cp:lastModifiedBy>
  <cp:revision>32</cp:revision>
  <dcterms:created xsi:type="dcterms:W3CDTF">2016-02-03T17:43:00Z</dcterms:created>
  <dcterms:modified xsi:type="dcterms:W3CDTF">2016-11-13T05:56:00Z</dcterms:modified>
</cp:coreProperties>
</file>